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905603511"/>
        <w:docPartObj>
          <w:docPartGallery w:val="Cover Pages"/>
          <w:docPartUnique/>
        </w:docPartObj>
      </w:sdtPr>
      <w:sdtContent>
        <w:p w14:paraId="5F126A93" w14:textId="6BE5A10F" w:rsidR="00522506" w:rsidRDefault="00522506" w:rsidP="006126E0">
          <w:pPr>
            <w:pStyle w:val="ABNormal"/>
            <w:rPr>
              <w:noProof/>
            </w:rPr>
          </w:pPr>
          <w:r w:rsidRPr="00617E5B">
            <w:rPr>
              <w:noProof/>
            </w:rPr>
            <mc:AlternateContent>
              <mc:Choice Requires="wps">
                <w:drawing>
                  <wp:anchor distT="0" distB="0" distL="114300" distR="114300" simplePos="0" relativeHeight="251658242" behindDoc="1" locked="0" layoutInCell="1" allowOverlap="1" wp14:anchorId="2D33C305" wp14:editId="6C5B618C">
                    <wp:simplePos x="0" y="0"/>
                    <wp:positionH relativeFrom="column">
                      <wp:posOffset>-598170</wp:posOffset>
                    </wp:positionH>
                    <wp:positionV relativeFrom="paragraph">
                      <wp:posOffset>5172075</wp:posOffset>
                    </wp:positionV>
                    <wp:extent cx="2854325" cy="4439920"/>
                    <wp:effectExtent l="0" t="0" r="3175" b="0"/>
                    <wp:wrapNone/>
                    <wp:docPr id="20" name="Freeform 157"/>
                    <wp:cNvGraphicFramePr/>
                    <a:graphic xmlns:a="http://schemas.openxmlformats.org/drawingml/2006/main">
                      <a:graphicData uri="http://schemas.microsoft.com/office/word/2010/wordprocessingShape">
                        <wps:wsp>
                          <wps:cNvSpPr/>
                          <wps:spPr bwMode="gray">
                            <a:xfrm flipH="1">
                              <a:off x="0" y="0"/>
                              <a:ext cx="2854325" cy="4439920"/>
                            </a:xfrm>
                            <a:custGeom>
                              <a:avLst/>
                              <a:gdLst>
                                <a:gd name="connsiteX0" fmla="*/ 2854568 w 2854568"/>
                                <a:gd name="connsiteY0" fmla="*/ 0 h 4440073"/>
                                <a:gd name="connsiteX1" fmla="*/ 0 w 2854568"/>
                                <a:gd name="connsiteY1" fmla="*/ 4440073 h 4440073"/>
                                <a:gd name="connsiteX2" fmla="*/ 2854568 w 2854568"/>
                                <a:gd name="connsiteY2" fmla="*/ 4440073 h 4440073"/>
                              </a:gdLst>
                              <a:ahLst/>
                              <a:cxnLst>
                                <a:cxn ang="0">
                                  <a:pos x="connsiteX0" y="connsiteY0"/>
                                </a:cxn>
                                <a:cxn ang="0">
                                  <a:pos x="connsiteX1" y="connsiteY1"/>
                                </a:cxn>
                                <a:cxn ang="0">
                                  <a:pos x="connsiteX2" y="connsiteY2"/>
                                </a:cxn>
                              </a:cxnLst>
                              <a:rect l="l" t="t" r="r" b="b"/>
                              <a:pathLst>
                                <a:path w="2854568" h="4440073">
                                  <a:moveTo>
                                    <a:pt x="2854568" y="0"/>
                                  </a:moveTo>
                                  <a:lnTo>
                                    <a:pt x="0" y="4440073"/>
                                  </a:lnTo>
                                  <a:lnTo>
                                    <a:pt x="2854568" y="4440073"/>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33891" id="Freeform 157" o:spid="_x0000_s1026" style="position:absolute;margin-left:-47.1pt;margin-top:407.25pt;width:224.75pt;height:349.6pt;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854568,4440073"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" path="m2854568,l,4440073r2854568,l2854568,xe" fillcolor="#e5e5e5 [3214]" stroked="f" strokeweight="1.5pt">
                    <v:stroke joinstyle="miter"/>
                    <v:path arrowok="t" o:connecttype="custom" o:connectlocs="2854325,0;0,4439920;2854325,4439920" o:connectangles="0,0,0"/>
                  </v:shape>
                </w:pict>
              </mc:Fallback>
            </mc:AlternateContent>
          </w:r>
          <w:r w:rsidRPr="00617E5B">
            <w:rPr>
              <w:noProof/>
            </w:rPr>
            <mc:AlternateContent>
              <mc:Choice Requires="wps">
                <w:drawing>
                  <wp:anchor distT="0" distB="0" distL="114300" distR="114300" simplePos="0" relativeHeight="251658241" behindDoc="1" locked="0" layoutInCell="1" allowOverlap="1" wp14:anchorId="260B8755" wp14:editId="23539C8D">
                    <wp:simplePos x="0" y="0"/>
                    <wp:positionH relativeFrom="column">
                      <wp:posOffset>3203575</wp:posOffset>
                    </wp:positionH>
                    <wp:positionV relativeFrom="paragraph">
                      <wp:posOffset>-445770</wp:posOffset>
                    </wp:positionV>
                    <wp:extent cx="3970020" cy="6174740"/>
                    <wp:effectExtent l="0" t="0" r="0" b="0"/>
                    <wp:wrapNone/>
                    <wp:docPr id="25" name="Freeform 155"/>
                    <wp:cNvGraphicFramePr/>
                    <a:graphic xmlns:a="http://schemas.openxmlformats.org/drawingml/2006/main">
                      <a:graphicData uri="http://schemas.microsoft.com/office/word/2010/wordprocessingShape">
                        <wps:wsp>
                          <wps:cNvSpPr/>
                          <wps:spPr bwMode="gray">
                            <a:xfrm flipH="1">
                              <a:off x="0" y="0"/>
                              <a:ext cx="3970020" cy="6174740"/>
                            </a:xfrm>
                            <a:custGeom>
                              <a:avLst/>
                              <a:gdLst>
                                <a:gd name="connsiteX0" fmla="*/ 3970168 w 3970168"/>
                                <a:gd name="connsiteY0" fmla="*/ 0 h 6175310"/>
                                <a:gd name="connsiteX1" fmla="*/ 0 w 3970168"/>
                                <a:gd name="connsiteY1" fmla="*/ 0 h 6175310"/>
                                <a:gd name="connsiteX2" fmla="*/ 0 w 3970168"/>
                                <a:gd name="connsiteY2" fmla="*/ 6175310 h 6175310"/>
                              </a:gdLst>
                              <a:ahLst/>
                              <a:cxnLst>
                                <a:cxn ang="0">
                                  <a:pos x="connsiteX0" y="connsiteY0"/>
                                </a:cxn>
                                <a:cxn ang="0">
                                  <a:pos x="connsiteX1" y="connsiteY1"/>
                                </a:cxn>
                                <a:cxn ang="0">
                                  <a:pos x="connsiteX2" y="connsiteY2"/>
                                </a:cxn>
                              </a:cxnLst>
                              <a:rect l="l" t="t" r="r" b="b"/>
                              <a:pathLst>
                                <a:path w="3970168" h="6175310">
                                  <a:moveTo>
                                    <a:pt x="3970168" y="0"/>
                                  </a:moveTo>
                                  <a:lnTo>
                                    <a:pt x="0" y="0"/>
                                  </a:lnTo>
                                  <a:lnTo>
                                    <a:pt x="0" y="6175310"/>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95793" id="Freeform 155" o:spid="_x0000_s1026" style="position:absolute;margin-left:252.25pt;margin-top:-35.1pt;width:312.6pt;height:486.2pt;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70168,6175310"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" path="m3970168,l,,,6175310,3970168,xe" fillcolor="#e5e5e5 [3214]" stroked="f" strokeweight="1.5pt">
                    <v:stroke joinstyle="miter"/>
                    <v:path arrowok="t" o:connecttype="custom" o:connectlocs="3970020,0;0,0;0,6174740" o:connectangles="0,0,0"/>
                  </v:shape>
                </w:pict>
              </mc:Fallback>
            </mc:AlternateContent>
          </w:r>
        </w:p>
        <w:tbl>
          <w:tblPr>
            <w:tblpPr w:leftFromText="187" w:rightFromText="187" w:topFromText="1440" w:vertAnchor="page" w:horzAnchor="page" w:tblpXSpec="center" w:tblpY="2233"/>
            <w:tblOverlap w:val="never"/>
            <w:tblW w:w="9990" w:type="dxa"/>
            <w:tblLayout w:type="fixed"/>
            <w:tblCellMar>
              <w:left w:w="0" w:type="dxa"/>
              <w:right w:w="0" w:type="dxa"/>
            </w:tblCellMar>
            <w:tblLook w:val="04A0" w:firstRow="1" w:lastRow="0" w:firstColumn="1" w:lastColumn="0" w:noHBand="0" w:noVBand="1"/>
          </w:tblPr>
          <w:tblGrid>
            <w:gridCol w:w="778"/>
            <w:gridCol w:w="6912"/>
            <w:gridCol w:w="2300"/>
          </w:tblGrid>
          <w:tr w:rsidR="00522506" w14:paraId="7B854929" w14:textId="77777777" w:rsidTr="006126E0">
            <w:trPr>
              <w:trHeight w:val="1037"/>
            </w:trPr>
            <w:tc>
              <w:tcPr>
                <w:tcW w:w="9990" w:type="dxa"/>
                <w:gridSpan w:val="3"/>
                <w:tcBorders>
                  <w:bottom w:val="single" w:sz="8" w:space="0" w:color="323E48" w:themeColor="text1"/>
                </w:tcBorders>
              </w:tcPr>
              <w:p w14:paraId="608F7B97" w14:textId="77777777" w:rsidR="00522506" w:rsidRDefault="00522506" w:rsidP="006126E0">
                <w:pPr>
                  <w:pStyle w:val="ABNormal"/>
                  <w:rPr>
                    <w:noProof/>
                  </w:rPr>
                </w:pPr>
                <w:r>
                  <w:rPr>
                    <w:noProof/>
                  </w:rPr>
                  <w:drawing>
                    <wp:inline distT="0" distB="0" distL="0" distR="0" wp14:anchorId="59A98A70" wp14:editId="5830D3E3">
                      <wp:extent cx="1569111" cy="434444"/>
                      <wp:effectExtent l="0" t="0" r="0" b="381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b-logo.svg"/>
                              <pic:cNvPicPr/>
                            </pic:nvPicPr>
                            <pic:blipFill>
                              <a:blip r:embed="rId11">
                                <a:extLst>
                                  <a:ext uri="{96DAC541-7B7A-43D3-8B79-37D633B846F1}">
                                    <asvg:svgBlip xmlns:asvg="http://schemas.microsoft.com/office/drawing/2016/SVG/main" r:embed="rId12"/>
                                  </a:ext>
                                </a:extLst>
                              </a:blip>
                              <a:stretch>
                                <a:fillRect/>
                              </a:stretch>
                            </pic:blipFill>
                            <pic:spPr>
                              <a:xfrm>
                                <a:off x="0" y="0"/>
                                <a:ext cx="1601766" cy="443485"/>
                              </a:xfrm>
                              <a:prstGeom prst="rect">
                                <a:avLst/>
                              </a:prstGeom>
                            </pic:spPr>
                          </pic:pic>
                        </a:graphicData>
                      </a:graphic>
                    </wp:inline>
                  </w:drawing>
                </w:r>
              </w:p>
            </w:tc>
          </w:tr>
          <w:tr w:rsidR="00522506" w14:paraId="227E6DDD" w14:textId="77777777" w:rsidTr="006126E0">
            <w:trPr>
              <w:trHeight w:val="293"/>
            </w:trPr>
            <w:tc>
              <w:tcPr>
                <w:tcW w:w="9990" w:type="dxa"/>
                <w:gridSpan w:val="3"/>
                <w:tcBorders>
                  <w:top w:val="single" w:sz="8" w:space="0" w:color="323E48" w:themeColor="text1"/>
                </w:tcBorders>
                <w:vAlign w:val="bottom"/>
              </w:tcPr>
              <w:p w14:paraId="4354AD05" w14:textId="247EB56A" w:rsidR="00522506" w:rsidRPr="00617E5B" w:rsidRDefault="00522506" w:rsidP="006126E0">
                <w:pPr>
                  <w:pStyle w:val="ABNormal"/>
                  <w:rPr>
                    <w:noProof/>
                    <w:color w:val="70787E" w:themeColor="accent3"/>
                    <w:sz w:val="18"/>
                    <w:szCs w:val="18"/>
                  </w:rPr>
                </w:pPr>
              </w:p>
            </w:tc>
          </w:tr>
          <w:tr w:rsidR="00522506" w14:paraId="6A7BAA3C" w14:textId="77777777" w:rsidTr="006126E0">
            <w:trPr>
              <w:trHeight w:val="3597"/>
            </w:trPr>
            <w:tc>
              <w:tcPr>
                <w:tcW w:w="778" w:type="dxa"/>
                <w:vAlign w:val="bottom"/>
              </w:tcPr>
              <w:p w14:paraId="674970FA" w14:textId="77777777" w:rsidR="00522506" w:rsidRDefault="00522506" w:rsidP="006126E0">
                <w:pPr>
                  <w:pStyle w:val="ABNormal"/>
                  <w:rPr>
                    <w:noProof/>
                  </w:rPr>
                </w:pPr>
              </w:p>
            </w:tc>
            <w:tc>
              <w:tcPr>
                <w:tcW w:w="6912" w:type="dxa"/>
                <w:vAlign w:val="bottom"/>
              </w:tcPr>
              <w:p w14:paraId="2A7F687E" w14:textId="70C9AE5C" w:rsidR="001A26D9" w:rsidRPr="008747B5" w:rsidRDefault="001A26D9" w:rsidP="001A26D9">
                <w:pPr>
                  <w:pStyle w:val="ABNormal"/>
                  <w:rPr>
                    <w:rFonts w:asciiTheme="majorHAnsi" w:hAnsiTheme="majorHAnsi" w:cstheme="majorHAnsi"/>
                    <w:noProof/>
                    <w:color w:val="222A30" w:themeColor="accent5"/>
                    <w:sz w:val="28"/>
                    <w:szCs w:val="28"/>
                  </w:rPr>
                </w:pPr>
                <w:r w:rsidRPr="008747B5">
                  <w:rPr>
                    <w:rFonts w:asciiTheme="majorHAnsi" w:hAnsiTheme="majorHAnsi" w:cstheme="majorHAnsi"/>
                    <w:noProof/>
                    <w:color w:val="222A30" w:themeColor="accent5"/>
                    <w:sz w:val="28"/>
                    <w:szCs w:val="28"/>
                  </w:rPr>
                  <w:t>Tool 1</w:t>
                </w:r>
                <w:r>
                  <w:rPr>
                    <w:rFonts w:asciiTheme="majorHAnsi" w:hAnsiTheme="majorHAnsi" w:cstheme="majorHAnsi"/>
                    <w:noProof/>
                    <w:color w:val="222A30" w:themeColor="accent5"/>
                    <w:sz w:val="28"/>
                    <w:szCs w:val="28"/>
                  </w:rPr>
                  <w:t>7</w:t>
                </w:r>
                <w:r w:rsidRPr="008747B5">
                  <w:rPr>
                    <w:rFonts w:asciiTheme="majorHAnsi" w:hAnsiTheme="majorHAnsi" w:cstheme="majorHAnsi"/>
                    <w:noProof/>
                    <w:color w:val="222A30" w:themeColor="accent5"/>
                    <w:sz w:val="28"/>
                    <w:szCs w:val="28"/>
                  </w:rPr>
                  <w:t xml:space="preserve">: </w:t>
                </w:r>
              </w:p>
              <w:p w14:paraId="078021C8" w14:textId="0DD6177E" w:rsidR="00522506" w:rsidRPr="00617E5B" w:rsidRDefault="00127B99" w:rsidP="006126E0">
                <w:pPr>
                  <w:pStyle w:val="ABNormal"/>
                  <w:rPr>
                    <w:rFonts w:asciiTheme="majorHAnsi" w:hAnsiTheme="majorHAnsi" w:cstheme="majorHAnsi"/>
                    <w:noProof/>
                    <w:color w:val="222A30" w:themeColor="accent5"/>
                    <w:sz w:val="64"/>
                    <w:szCs w:val="64"/>
                  </w:rPr>
                </w:pPr>
                <w:r>
                  <w:rPr>
                    <w:rFonts w:asciiTheme="majorHAnsi" w:hAnsiTheme="majorHAnsi" w:cstheme="majorHAnsi"/>
                    <w:noProof/>
                    <w:color w:val="222A30" w:themeColor="accent5"/>
                    <w:sz w:val="64"/>
                    <w:szCs w:val="64"/>
                  </w:rPr>
                  <w:t xml:space="preserve">Policy levers and advocacy </w:t>
                </w:r>
                <w:r w:rsidR="00B65D87">
                  <w:rPr>
                    <w:rFonts w:asciiTheme="majorHAnsi" w:hAnsiTheme="majorHAnsi" w:cstheme="majorHAnsi"/>
                    <w:noProof/>
                    <w:color w:val="222A30" w:themeColor="accent5"/>
                    <w:sz w:val="64"/>
                    <w:szCs w:val="64"/>
                  </w:rPr>
                  <w:t>guide</w:t>
                </w:r>
                <w:r w:rsidR="00AE7600">
                  <w:rPr>
                    <w:rFonts w:asciiTheme="majorHAnsi" w:hAnsiTheme="majorHAnsi" w:cstheme="majorHAnsi"/>
                    <w:noProof/>
                    <w:color w:val="222A30" w:themeColor="accent5"/>
                    <w:sz w:val="64"/>
                    <w:szCs w:val="64"/>
                  </w:rPr>
                  <w:t xml:space="preserve"> </w:t>
                </w:r>
              </w:p>
            </w:tc>
            <w:tc>
              <w:tcPr>
                <w:tcW w:w="2300" w:type="dxa"/>
                <w:vAlign w:val="bottom"/>
              </w:tcPr>
              <w:p w14:paraId="599CABE7" w14:textId="77777777" w:rsidR="00522506" w:rsidRDefault="00522506" w:rsidP="006126E0">
                <w:pPr>
                  <w:pStyle w:val="ABNormal"/>
                  <w:rPr>
                    <w:noProof/>
                  </w:rPr>
                </w:pPr>
              </w:p>
            </w:tc>
          </w:tr>
          <w:tr w:rsidR="00522506" w14:paraId="6D7D2D04" w14:textId="77777777" w:rsidTr="006126E0">
            <w:trPr>
              <w:trHeight w:val="357"/>
            </w:trPr>
            <w:tc>
              <w:tcPr>
                <w:tcW w:w="778" w:type="dxa"/>
              </w:tcPr>
              <w:p w14:paraId="253EC087" w14:textId="77777777" w:rsidR="00522506" w:rsidRDefault="00522506" w:rsidP="006126E0">
                <w:pPr>
                  <w:pStyle w:val="ABNormal"/>
                  <w:rPr>
                    <w:noProof/>
                  </w:rPr>
                </w:pPr>
              </w:p>
            </w:tc>
            <w:tc>
              <w:tcPr>
                <w:tcW w:w="6912" w:type="dxa"/>
              </w:tcPr>
              <w:p w14:paraId="736CB0C4" w14:textId="77777777" w:rsidR="00522506" w:rsidRDefault="00522506" w:rsidP="006126E0">
                <w:pPr>
                  <w:pStyle w:val="ABNormal"/>
                  <w:rPr>
                    <w:noProof/>
                  </w:rPr>
                </w:pPr>
              </w:p>
            </w:tc>
            <w:tc>
              <w:tcPr>
                <w:tcW w:w="2300" w:type="dxa"/>
              </w:tcPr>
              <w:p w14:paraId="2BC6321C" w14:textId="77777777" w:rsidR="00522506" w:rsidRDefault="00522506" w:rsidP="006126E0">
                <w:pPr>
                  <w:pStyle w:val="ABNormal"/>
                  <w:rPr>
                    <w:noProof/>
                  </w:rPr>
                </w:pPr>
              </w:p>
            </w:tc>
          </w:tr>
          <w:tr w:rsidR="00522506" w14:paraId="2BEAD74F" w14:textId="77777777" w:rsidTr="006126E0">
            <w:trPr>
              <w:trHeight w:val="897"/>
            </w:trPr>
            <w:tc>
              <w:tcPr>
                <w:tcW w:w="778" w:type="dxa"/>
              </w:tcPr>
              <w:p w14:paraId="7634F247" w14:textId="77777777" w:rsidR="00522506" w:rsidRDefault="00522506" w:rsidP="006126E0">
                <w:pPr>
                  <w:pStyle w:val="ABNormal"/>
                  <w:rPr>
                    <w:noProof/>
                  </w:rPr>
                </w:pPr>
              </w:p>
            </w:tc>
            <w:tc>
              <w:tcPr>
                <w:tcW w:w="6912" w:type="dxa"/>
              </w:tcPr>
              <w:p w14:paraId="688AC924" w14:textId="17FD1A28" w:rsidR="00522506" w:rsidRPr="00617E5B" w:rsidRDefault="00D4282F" w:rsidP="00B554F7">
                <w:pPr>
                  <w:pStyle w:val="ABNormal"/>
                  <w:rPr>
                    <w:rFonts w:asciiTheme="majorHAnsi" w:hAnsiTheme="majorHAnsi" w:cstheme="majorHAnsi"/>
                    <w:noProof/>
                    <w:sz w:val="28"/>
                    <w:szCs w:val="28"/>
                  </w:rPr>
                </w:pPr>
                <w:r>
                  <w:rPr>
                    <w:rFonts w:asciiTheme="majorHAnsi" w:hAnsiTheme="majorHAnsi" w:cstheme="majorHAnsi"/>
                    <w:noProof/>
                    <w:sz w:val="28"/>
                    <w:szCs w:val="28"/>
                  </w:rPr>
                  <w:t xml:space="preserve">Contains </w:t>
                </w:r>
                <w:r w:rsidR="00023AAA">
                  <w:rPr>
                    <w:rFonts w:asciiTheme="majorHAnsi" w:hAnsiTheme="majorHAnsi" w:cstheme="majorHAnsi"/>
                    <w:noProof/>
                    <w:sz w:val="28"/>
                    <w:szCs w:val="28"/>
                  </w:rPr>
                  <w:t xml:space="preserve">tools for </w:t>
                </w:r>
                <w:r w:rsidR="003E1901">
                  <w:rPr>
                    <w:rFonts w:asciiTheme="majorHAnsi" w:hAnsiTheme="majorHAnsi" w:cstheme="majorHAnsi"/>
                    <w:noProof/>
                    <w:sz w:val="28"/>
                    <w:szCs w:val="28"/>
                  </w:rPr>
                  <w:t xml:space="preserve">advocacy and advancing changes in </w:t>
                </w:r>
                <w:r w:rsidR="00023AAA">
                  <w:rPr>
                    <w:rFonts w:asciiTheme="majorHAnsi" w:hAnsiTheme="majorHAnsi" w:cstheme="majorHAnsi"/>
                    <w:noProof/>
                    <w:sz w:val="28"/>
                    <w:szCs w:val="28"/>
                  </w:rPr>
                  <w:t>policy levers</w:t>
                </w:r>
                <w:r w:rsidR="00DC5ED9">
                  <w:rPr>
                    <w:rFonts w:asciiTheme="majorHAnsi" w:hAnsiTheme="majorHAnsi" w:cstheme="majorHAnsi"/>
                    <w:noProof/>
                    <w:sz w:val="28"/>
                    <w:szCs w:val="28"/>
                  </w:rPr>
                  <w:t xml:space="preserve">, </w:t>
                </w:r>
                <w:r w:rsidR="003E1901">
                  <w:rPr>
                    <w:rFonts w:asciiTheme="majorHAnsi" w:hAnsiTheme="majorHAnsi" w:cstheme="majorHAnsi"/>
                    <w:noProof/>
                    <w:sz w:val="28"/>
                    <w:szCs w:val="28"/>
                  </w:rPr>
                  <w:t xml:space="preserve">including a </w:t>
                </w:r>
                <w:r w:rsidR="00DC5ED9">
                  <w:rPr>
                    <w:rFonts w:asciiTheme="majorHAnsi" w:hAnsiTheme="majorHAnsi" w:cstheme="majorHAnsi"/>
                    <w:noProof/>
                    <w:sz w:val="28"/>
                    <w:szCs w:val="28"/>
                  </w:rPr>
                  <w:t>policy opportunity matrix</w:t>
                </w:r>
              </w:p>
            </w:tc>
            <w:tc>
              <w:tcPr>
                <w:tcW w:w="2300" w:type="dxa"/>
              </w:tcPr>
              <w:p w14:paraId="2F535B85" w14:textId="77777777" w:rsidR="00522506" w:rsidRDefault="00522506" w:rsidP="006126E0">
                <w:pPr>
                  <w:pStyle w:val="ABNormal"/>
                  <w:rPr>
                    <w:noProof/>
                  </w:rPr>
                </w:pPr>
              </w:p>
            </w:tc>
          </w:tr>
          <w:tr w:rsidR="00522506" w14:paraId="3DE39CF7" w14:textId="77777777" w:rsidTr="006126E0">
            <w:trPr>
              <w:trHeight w:val="5865"/>
            </w:trPr>
            <w:tc>
              <w:tcPr>
                <w:tcW w:w="778" w:type="dxa"/>
              </w:tcPr>
              <w:p w14:paraId="6B52AAF1" w14:textId="77777777" w:rsidR="00522506" w:rsidRPr="00617E5B" w:rsidRDefault="00522506" w:rsidP="006126E0">
                <w:pPr>
                  <w:pStyle w:val="ABNormal"/>
                  <w:rPr>
                    <w:noProof/>
                    <w:sz w:val="18"/>
                    <w:szCs w:val="18"/>
                  </w:rPr>
                </w:pPr>
              </w:p>
            </w:tc>
            <w:tc>
              <w:tcPr>
                <w:tcW w:w="6912" w:type="dxa"/>
              </w:tcPr>
              <w:p w14:paraId="5D74D70F" w14:textId="7D659D9E" w:rsidR="00522506" w:rsidRPr="00617E5B" w:rsidRDefault="00334B12" w:rsidP="006126E0">
                <w:pPr>
                  <w:pStyle w:val="ABNormal"/>
                  <w:rPr>
                    <w:noProof/>
                    <w:sz w:val="18"/>
                    <w:szCs w:val="18"/>
                  </w:rPr>
                </w:pPr>
                <w:r w:rsidRPr="00022314">
                  <w:rPr>
                    <w:noProof/>
                    <w:sz w:val="18"/>
                    <w:szCs w:val="18"/>
                  </w:rPr>
                  <mc:AlternateContent>
                    <mc:Choice Requires="wpg">
                      <w:drawing>
                        <wp:anchor distT="0" distB="0" distL="114300" distR="114300" simplePos="0" relativeHeight="251658246" behindDoc="0" locked="0" layoutInCell="1" allowOverlap="1" wp14:anchorId="26FB7ED0" wp14:editId="47829C78">
                          <wp:simplePos x="0" y="0"/>
                          <wp:positionH relativeFrom="margin">
                            <wp:posOffset>2156849</wp:posOffset>
                          </wp:positionH>
                          <wp:positionV relativeFrom="paragraph">
                            <wp:posOffset>3421380</wp:posOffset>
                          </wp:positionV>
                          <wp:extent cx="2357846" cy="452161"/>
                          <wp:effectExtent l="0" t="0" r="4445" b="5080"/>
                          <wp:wrapNone/>
                          <wp:docPr id="6" name="Group 5">
                            <a:extLst xmlns:a="http://schemas.openxmlformats.org/drawingml/2006/main">
                              <a:ext uri="{FF2B5EF4-FFF2-40B4-BE49-F238E27FC236}">
                                <a16:creationId xmlns:a16="http://schemas.microsoft.com/office/drawing/2014/main" id="{B95169AE-AE4E-3B69-06AA-F58EF56B3FA5}"/>
                              </a:ext>
                            </a:extLst>
                          </wp:docPr>
                          <wp:cNvGraphicFramePr/>
                          <a:graphic xmlns:a="http://schemas.openxmlformats.org/drawingml/2006/main">
                            <a:graphicData uri="http://schemas.microsoft.com/office/word/2010/wordprocessingGroup">
                              <wpg:wgp>
                                <wpg:cNvGrpSpPr/>
                                <wpg:grpSpPr>
                                  <a:xfrm>
                                    <a:off x="0" y="0"/>
                                    <a:ext cx="2357846" cy="452161"/>
                                    <a:chOff x="0" y="0"/>
                                    <a:chExt cx="2357846" cy="452161"/>
                                  </a:xfrm>
                                </wpg:grpSpPr>
                                <wps:wsp>
                                  <wps:cNvPr id="1316154033" name="Audience label">
                                    <a:extLst>
                                      <a:ext uri="{FF2B5EF4-FFF2-40B4-BE49-F238E27FC236}">
                                        <a16:creationId xmlns:a16="http://schemas.microsoft.com/office/drawing/2014/main" id="{9FCB9CF3-EE38-C617-13F1-980B31CACE1E}"/>
                                      </a:ext>
                                    </a:extLst>
                                  </wps:cNvPr>
                                  <wps:cNvSpPr txBox="1"/>
                                  <wps:spPr bwMode="gray">
                                    <a:xfrm>
                                      <a:off x="0" y="0"/>
                                      <a:ext cx="1524635" cy="194945"/>
                                    </a:xfrm>
                                    <a:prstGeom prst="rect">
                                      <a:avLst/>
                                    </a:prstGeom>
                                    <a:noFill/>
                                  </wps:spPr>
                                  <wps:txbx>
                                    <w:txbxContent>
                                      <w:p w14:paraId="077D434C" w14:textId="77777777" w:rsidR="00F47BEB" w:rsidRDefault="00F47BEB" w:rsidP="00F47BEB">
                                        <w:pPr>
                                          <w:spacing w:before="100"/>
                                          <w:rPr>
                                            <w:rFonts w:hAnsi="Arial"/>
                                            <w:b/>
                                            <w:bCs/>
                                            <w:kern w:val="24"/>
                                            <w:sz w:val="18"/>
                                            <w:szCs w:val="18"/>
                                          </w:rPr>
                                        </w:pPr>
                                        <w:r>
                                          <w:rPr>
                                            <w:rFonts w:hAnsi="Arial"/>
                                            <w:b/>
                                            <w:bCs/>
                                            <w:kern w:val="24"/>
                                            <w:sz w:val="18"/>
                                            <w:szCs w:val="18"/>
                                          </w:rPr>
                                          <w:t>Sponsored by:</w:t>
                                        </w:r>
                                      </w:p>
                                    </w:txbxContent>
                                  </wps:txbx>
                                  <wps:bodyPr wrap="square" lIns="0" tIns="0" rIns="0" bIns="0" rtlCol="0">
                                    <a:spAutoFit/>
                                  </wps:bodyPr>
                                </wps:wsp>
                                <pic:pic xmlns:pic="http://schemas.openxmlformats.org/drawingml/2006/picture">
                                  <pic:nvPicPr>
                                    <pic:cNvPr id="1306227548" name="Picture 1306227548">
                                      <a:extLst>
                                        <a:ext uri="{FF2B5EF4-FFF2-40B4-BE49-F238E27FC236}">
                                          <a16:creationId xmlns:a16="http://schemas.microsoft.com/office/drawing/2014/main" id="{8C5F4573-AAF8-B7A2-7A10-009333E31F48}"/>
                                        </a:ext>
                                      </a:extLst>
                                    </pic:cNvPr>
                                    <pic:cNvPicPr>
                                      <a:picLocks noChangeAspect="1"/>
                                    </pic:cNvPicPr>
                                  </pic:nvPicPr>
                                  <pic:blipFill>
                                    <a:blip r:embed="rId13"/>
                                    <a:stretch>
                                      <a:fillRect/>
                                    </a:stretch>
                                  </pic:blipFill>
                                  <pic:spPr>
                                    <a:xfrm>
                                      <a:off x="0" y="269281"/>
                                      <a:ext cx="2357846" cy="182880"/>
                                    </a:xfrm>
                                    <a:prstGeom prst="rect">
                                      <a:avLst/>
                                    </a:prstGeom>
                                  </pic:spPr>
                                </pic:pic>
                              </wpg:wgp>
                            </a:graphicData>
                          </a:graphic>
                        </wp:anchor>
                      </w:drawing>
                    </mc:Choice>
                    <mc:Fallback>
                      <w:pict>
                        <v:group w14:anchorId="26FB7ED0" id="Group 5" o:spid="_x0000_s1026" style="position:absolute;margin-left:169.85pt;margin-top:269.4pt;width:185.65pt;height:35.6pt;z-index:251658246;mso-position-horizontal-relative:margin" coordsize="23578,4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&#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">
                          <v:shapetype id="_x0000_t202" coordsize="21600,21600" o:spt="202" path="m,l,21600r21600,l21600,xe">
                            <v:stroke joinstyle="miter"/>
                            <v:path gradientshapeok="t" o:connecttype="rect"/>
                          </v:shapetype>
                          <v:shape id="Audience label" o:spid="_x0000_s1027" type="#_x0000_t202" style="position:absolute;width:15246;height:194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" filled="f" stroked="f">
                            <v:textbox style="mso-fit-shape-to-text:t" inset="0,0,0,0">
                              <w:txbxContent>
                                <w:p w14:paraId="077D434C" w14:textId="77777777" w:rsidR="00F47BEB" w:rsidRDefault="00F47BEB" w:rsidP="00F47BEB">
                                  <w:pPr>
                                    <w:spacing w:before="100"/>
                                    <w:rPr>
                                      <w:rFonts w:hAnsi="Arial"/>
                                      <w:b/>
                                      <w:bCs/>
                                      <w:kern w:val="24"/>
                                      <w:sz w:val="18"/>
                                      <w:szCs w:val="18"/>
                                    </w:rPr>
                                  </w:pPr>
                                  <w:r>
                                    <w:rPr>
                                      <w:rFonts w:hAnsi="Arial"/>
                                      <w:b/>
                                      <w:bCs/>
                                      <w:kern w:val="24"/>
                                      <w:sz w:val="18"/>
                                      <w:szCs w:val="18"/>
                                    </w:rPr>
                                    <w:t>Sponsored by:</w:t>
                                  </w:r>
                                </w:p>
                              </w:txbxContent>
                            </v:textbox>
                          </v:shape>
                          <v:shape id="Picture 1306227548" o:spid="_x0000_s1028" type="#_x0000_t75" style="position:absolute;top:2692;width:2357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">
                            <v:imagedata r:id="rId14" o:title=""/>
                          </v:shape>
                          <w10:wrap anchorx="margin"/>
                        </v:group>
                      </w:pict>
                    </mc:Fallback>
                  </mc:AlternateContent>
                </w:r>
                <w:r w:rsidR="003829EE">
                  <w:rPr>
                    <w:noProof/>
                    <w:sz w:val="18"/>
                    <w:szCs w:val="18"/>
                  </w:rPr>
                  <w:t xml:space="preserve">November </w:t>
                </w:r>
                <w:r w:rsidR="00B554F7" w:rsidRPr="00B554F7">
                  <w:rPr>
                    <w:noProof/>
                    <w:sz w:val="18"/>
                    <w:szCs w:val="18"/>
                  </w:rPr>
                  <w:t>202</w:t>
                </w:r>
                <w:r w:rsidR="00191DCE">
                  <w:rPr>
                    <w:noProof/>
                    <w:sz w:val="18"/>
                    <w:szCs w:val="18"/>
                  </w:rPr>
                  <w:t>6</w:t>
                </w:r>
              </w:p>
            </w:tc>
            <w:tc>
              <w:tcPr>
                <w:tcW w:w="2300" w:type="dxa"/>
              </w:tcPr>
              <w:p w14:paraId="666B4FDC" w14:textId="61089AC6" w:rsidR="00522506" w:rsidRPr="00617E5B" w:rsidRDefault="00522506" w:rsidP="006126E0">
                <w:pPr>
                  <w:pStyle w:val="ABNormal"/>
                  <w:rPr>
                    <w:noProof/>
                    <w:sz w:val="18"/>
                    <w:szCs w:val="18"/>
                  </w:rPr>
                </w:pPr>
              </w:p>
            </w:tc>
          </w:tr>
        </w:tbl>
        <w:p w14:paraId="600974BD" w14:textId="0378FBFB" w:rsidR="00522506" w:rsidRDefault="00522506" w:rsidP="006126E0">
          <w:pPr>
            <w:pStyle w:val="ABNormal"/>
            <w:rPr>
              <w:noProof/>
            </w:rPr>
          </w:pPr>
          <w:r>
            <w:rPr>
              <w:noProof/>
            </w:rPr>
            <mc:AlternateContent>
              <mc:Choice Requires="wps">
                <w:drawing>
                  <wp:anchor distT="0" distB="0" distL="114300" distR="114300" simplePos="0" relativeHeight="251658240" behindDoc="1" locked="0" layoutInCell="1" allowOverlap="1" wp14:anchorId="643D8633" wp14:editId="27525175">
                    <wp:simplePos x="0" y="0"/>
                    <wp:positionH relativeFrom="page">
                      <wp:posOffset>635</wp:posOffset>
                    </wp:positionH>
                    <wp:positionV relativeFrom="page">
                      <wp:posOffset>9598660</wp:posOffset>
                    </wp:positionV>
                    <wp:extent cx="7772400" cy="457200"/>
                    <wp:effectExtent l="0" t="0" r="0" b="0"/>
                    <wp:wrapNone/>
                    <wp:docPr id="29" name="Rectangle 29"/>
                    <wp:cNvGraphicFramePr/>
                    <a:graphic xmlns:a="http://schemas.openxmlformats.org/drawingml/2006/main">
                      <a:graphicData uri="http://schemas.microsoft.com/office/word/2010/wordprocessingShape">
                        <wps:wsp>
                          <wps:cNvSpPr/>
                          <wps:spPr>
                            <a:xfrm>
                              <a:off x="0" y="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8854A" id="Rectangle 29" o:spid="_x0000_s1026" style="position:absolute;margin-left:.05pt;margin-top:755.8pt;width:612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" fillcolor="white [3212]" stroked="f" strokeweight="1pt">
                    <w10:wrap anchorx="page" anchory="page"/>
                  </v:rect>
                </w:pict>
              </mc:Fallback>
            </mc:AlternateContent>
          </w:r>
        </w:p>
      </w:sdtContent>
    </w:sdt>
    <w:p w14:paraId="3B9F8409" w14:textId="7F9BF74B" w:rsidR="00B554F7" w:rsidRDefault="00127B99" w:rsidP="00B554F7">
      <w:pPr>
        <w:pStyle w:val="Heading1"/>
      </w:pPr>
      <w:r w:rsidRPr="00127B99">
        <w:lastRenderedPageBreak/>
        <w:t xml:space="preserve">How to use this </w:t>
      </w:r>
      <w:r w:rsidR="00B65D87">
        <w:t>guide</w:t>
      </w:r>
      <w:r w:rsidRPr="00127B99">
        <w:t xml:space="preserve"> as an end-to-end policy and advocacy guide</w:t>
      </w:r>
    </w:p>
    <w:p w14:paraId="3CC1D231" w14:textId="568E133E" w:rsidR="00127B99" w:rsidRDefault="00127B99" w:rsidP="00191DCE">
      <w:pPr>
        <w:pStyle w:val="ABSectionText"/>
        <w:ind w:left="720"/>
      </w:pPr>
      <w:r>
        <w:t xml:space="preserve">The guide serves as a mapping tool when your organization identifies the need for </w:t>
      </w:r>
      <w:proofErr w:type="gramStart"/>
      <w:r>
        <w:t>a policy</w:t>
      </w:r>
      <w:proofErr w:type="gramEnd"/>
      <w:r>
        <w:t xml:space="preserve"> change, either </w:t>
      </w:r>
      <w:proofErr w:type="gramStart"/>
      <w:r>
        <w:t>as a result of</w:t>
      </w:r>
      <w:proofErr w:type="gramEnd"/>
      <w:r>
        <w:t xml:space="preserve"> an innovative idea or an implementation/programmatic barrier.</w:t>
      </w:r>
    </w:p>
    <w:p w14:paraId="72A979A7" w14:textId="4C1F6CCC" w:rsidR="00127B99" w:rsidRDefault="00127B99" w:rsidP="00191DCE">
      <w:pPr>
        <w:pStyle w:val="ABSectionText"/>
        <w:ind w:left="720"/>
      </w:pPr>
      <w:r>
        <w:t xml:space="preserve">As a mapping tool, this </w:t>
      </w:r>
      <w:r w:rsidR="00F02A96">
        <w:t xml:space="preserve">guide </w:t>
      </w:r>
      <w:r>
        <w:t>break</w:t>
      </w:r>
      <w:r w:rsidR="00F02A96">
        <w:t>s</w:t>
      </w:r>
      <w:r>
        <w:t xml:space="preserve"> policy and advocacy processes </w:t>
      </w:r>
      <w:r w:rsidR="00126068">
        <w:t xml:space="preserve">down </w:t>
      </w:r>
      <w:r>
        <w:t>into distinct areas of opportunity that can be tailored to fit your community’s needs: the “science” of policy research and analysis and the “art” of advocacy and direct action. Using this tool, you will be able to clearly define your objectives</w:t>
      </w:r>
      <w:r w:rsidR="00126068">
        <w:t xml:space="preserve"> and </w:t>
      </w:r>
      <w:r>
        <w:t xml:space="preserve">the problem you are trying to solve. </w:t>
      </w:r>
      <w:r w:rsidR="00126068">
        <w:t xml:space="preserve"> </w:t>
      </w:r>
    </w:p>
    <w:p w14:paraId="2D33F656" w14:textId="28C2A183" w:rsidR="00B554F7" w:rsidRDefault="00127B99" w:rsidP="00191DCE">
      <w:pPr>
        <w:pStyle w:val="ABSectionText"/>
        <w:ind w:left="720"/>
      </w:pPr>
      <w:r>
        <w:t>In this document:</w:t>
      </w:r>
    </w:p>
    <w:p w14:paraId="611B41EE" w14:textId="36A70B3E" w:rsidR="00127B99" w:rsidRPr="001914A6" w:rsidRDefault="00127B99" w:rsidP="00191DCE">
      <w:pPr>
        <w:pStyle w:val="ABSectionBullets"/>
        <w:spacing w:line="264" w:lineRule="auto"/>
        <w:ind w:left="1260" w:hanging="180"/>
      </w:pPr>
      <w:r w:rsidRPr="001914A6">
        <w:rPr>
          <w:b/>
          <w:bCs/>
        </w:rPr>
        <w:t xml:space="preserve">Policy </w:t>
      </w:r>
      <w:r w:rsidR="001914A6" w:rsidRPr="001914A6">
        <w:t>is defined as a solution to a problem that impacts the public. To reach the best possible solution, organizations conduct a public policy analysis, which includes an impact analysis that identifies the most impacted stakeholders and considers the costs and benefits of each proposed policy.</w:t>
      </w:r>
    </w:p>
    <w:p w14:paraId="22116644" w14:textId="0479615E" w:rsidR="00423CDB" w:rsidRDefault="00127B99" w:rsidP="00E61BE8">
      <w:pPr>
        <w:pStyle w:val="ABSectionBullets"/>
        <w:spacing w:line="264" w:lineRule="auto"/>
        <w:ind w:left="1260" w:hanging="180"/>
      </w:pPr>
      <w:r w:rsidRPr="0062475E">
        <w:rPr>
          <w:b/>
          <w:bCs/>
        </w:rPr>
        <w:t>Advocacy</w:t>
      </w:r>
      <w:r>
        <w:t xml:space="preserve"> is the ability to </w:t>
      </w:r>
      <w:r w:rsidR="00F00FB1">
        <w:t>e</w:t>
      </w:r>
      <w:r>
        <w:t xml:space="preserve">ffect change through direct and indirect actions, often convincing others of your policy solution as the best possible outcome. There are many actions that qualify as advocacy, and they all share one trait: </w:t>
      </w:r>
      <w:r w:rsidR="002B393D">
        <w:t>Y</w:t>
      </w:r>
      <w:r>
        <w:t>our action advance</w:t>
      </w:r>
      <w:r w:rsidR="002B393D">
        <w:t>s</w:t>
      </w:r>
      <w:r>
        <w:t xml:space="preserve"> a recommendation through persuasive means.</w:t>
      </w:r>
    </w:p>
    <w:p w14:paraId="1A7AB6F4" w14:textId="4A2FD763" w:rsidR="00163971" w:rsidRDefault="00163971" w:rsidP="00E61BE8">
      <w:pPr>
        <w:pStyle w:val="ABSectionBullets"/>
        <w:numPr>
          <w:ilvl w:val="0"/>
          <w:numId w:val="0"/>
        </w:numPr>
        <w:spacing w:line="264" w:lineRule="auto"/>
        <w:ind w:left="720"/>
      </w:pPr>
      <w:r>
        <w:t xml:space="preserve">Understanding decision-making processes and identifying potential trade-offs will also help guide you toward a recommended action for your work and/or idea. </w:t>
      </w:r>
      <w:r w:rsidR="00526029">
        <w:t xml:space="preserve">Decision-making processes are influenced by </w:t>
      </w:r>
      <w:r w:rsidR="001914A6">
        <w:t>w</w:t>
      </w:r>
      <w:r w:rsidR="001914A6" w:rsidRPr="001914A6">
        <w:t xml:space="preserve">here decision-making </w:t>
      </w:r>
      <w:proofErr w:type="gramStart"/>
      <w:r w:rsidR="001914A6" w:rsidRPr="001914A6">
        <w:t>authority lies</w:t>
      </w:r>
      <w:proofErr w:type="gramEnd"/>
      <w:r w:rsidR="001914A6" w:rsidRPr="001914A6">
        <w:t>, at what level of government you are seeking change, and fiscal constraints all influence decision-making processes.</w:t>
      </w:r>
    </w:p>
    <w:p w14:paraId="70C97585" w14:textId="15B447DE" w:rsidR="00163971" w:rsidRDefault="00163971" w:rsidP="00191DCE">
      <w:pPr>
        <w:pStyle w:val="ABSectionBullets"/>
        <w:numPr>
          <w:ilvl w:val="0"/>
          <w:numId w:val="0"/>
        </w:numPr>
        <w:spacing w:line="264" w:lineRule="auto"/>
        <w:ind w:left="720"/>
      </w:pPr>
      <w:r>
        <w:t xml:space="preserve">Additionally, identifying trade-offs will help you decide where advocacy efforts will be most successful, and help assess the best </w:t>
      </w:r>
      <w:r w:rsidR="00526029">
        <w:t>path</w:t>
      </w:r>
      <w:r>
        <w:t xml:space="preserve"> forward. Consider it a strategy that includes both subjective and objective information to help overcome common barriers such as procedural constraints or shifting public opinion. </w:t>
      </w:r>
    </w:p>
    <w:p w14:paraId="0F3B43C1" w14:textId="6B50D032" w:rsidR="00762E85" w:rsidRDefault="00163971" w:rsidP="00762E85">
      <w:pPr>
        <w:pStyle w:val="ABSectionBullets"/>
        <w:numPr>
          <w:ilvl w:val="0"/>
          <w:numId w:val="0"/>
        </w:numPr>
        <w:spacing w:line="264" w:lineRule="auto"/>
        <w:ind w:left="720"/>
      </w:pPr>
      <w:r w:rsidRPr="001914A6">
        <w:t xml:space="preserve">Although this </w:t>
      </w:r>
      <w:r w:rsidR="005F77DB" w:rsidRPr="001914A6">
        <w:t>guide</w:t>
      </w:r>
      <w:r>
        <w:t xml:space="preserve"> may feel like a “one-size-fits-all” approach, it is constructed to move you along from end-to-end and develop the underlying structure of a successful campaign</w:t>
      </w:r>
      <w:r w:rsidRPr="00C12D08">
        <w:t>. This is only one tool in your toolkit</w:t>
      </w:r>
      <w:r>
        <w:t>, but it is the starting place from which you can lay out why the problem you have identified needs to be addressed, and how you can use qualitative and quantitative evidence to support your advocacy strategy.</w:t>
      </w:r>
      <w:r w:rsidR="00762E85">
        <w:br/>
      </w:r>
    </w:p>
    <w:p w14:paraId="25078E08" w14:textId="2CF006A2" w:rsidR="00127B99" w:rsidRDefault="00163971" w:rsidP="007569D1">
      <w:pPr>
        <w:pStyle w:val="Heading1"/>
      </w:pPr>
      <w:r>
        <w:t xml:space="preserve">Part 1. Understanding the policy ecosystem </w:t>
      </w:r>
    </w:p>
    <w:p w14:paraId="2D597A65" w14:textId="1C80EEEF" w:rsidR="00163971" w:rsidRDefault="00163971" w:rsidP="00191DCE">
      <w:pPr>
        <w:pStyle w:val="ABSectionBullets"/>
        <w:numPr>
          <w:ilvl w:val="0"/>
          <w:numId w:val="0"/>
        </w:numPr>
        <w:spacing w:line="264" w:lineRule="auto"/>
        <w:ind w:left="720"/>
      </w:pPr>
      <w:r>
        <w:t xml:space="preserve">The policy ecosystem is large, vast, and complex. Whether you are looking to establish a new policy or amend an existing one, you will need to assess important factors ahead of time, such as the appropriate level of government intervention and/or regulation that you feel is </w:t>
      </w:r>
      <w:r w:rsidR="004E3E33">
        <w:t xml:space="preserve">best </w:t>
      </w:r>
      <w:r>
        <w:t>for the issue. Answers to foundational questions are key to deciding where and how a policy may be considered and ultimately enacted.</w:t>
      </w:r>
    </w:p>
    <w:p w14:paraId="5CB93AE6" w14:textId="09D501D6" w:rsidR="00163971" w:rsidRDefault="004E3E33" w:rsidP="00191DCE">
      <w:pPr>
        <w:pStyle w:val="ABSectionBullets"/>
        <w:numPr>
          <w:ilvl w:val="0"/>
          <w:numId w:val="0"/>
        </w:numPr>
        <w:spacing w:line="264" w:lineRule="auto"/>
        <w:ind w:left="720"/>
      </w:pPr>
      <w:r>
        <w:t>A good place to start is by examining recent legislative, regulatory, and media activity on the issue</w:t>
      </w:r>
      <w:r w:rsidR="00163971">
        <w:t>, so that you may identify the degree to which your proposed policy enters the public sphere of influence. Is the issue being discussed as a matter of local control versus the authority of a state? Are agency officials expressing statements publicly about stricter oversight or are they in a gray area when it comes to regulation and the law</w:t>
      </w:r>
      <w:r w:rsidR="0027529A">
        <w:t>?</w:t>
      </w:r>
      <w:r w:rsidR="00163971">
        <w:t xml:space="preserve"> </w:t>
      </w:r>
    </w:p>
    <w:p w14:paraId="75F8FA45" w14:textId="418D8CE5" w:rsidR="00163971" w:rsidRDefault="00163971" w:rsidP="00191DCE">
      <w:pPr>
        <w:pStyle w:val="ABSectionBullets"/>
        <w:numPr>
          <w:ilvl w:val="0"/>
          <w:numId w:val="0"/>
        </w:numPr>
        <w:spacing w:line="264" w:lineRule="auto"/>
        <w:ind w:left="720"/>
      </w:pPr>
      <w:r>
        <w:t xml:space="preserve">For example, during the COVID-19 pandemic, health care and public health practitioners </w:t>
      </w:r>
      <w:proofErr w:type="gramStart"/>
      <w:r>
        <w:t>advocated for</w:t>
      </w:r>
      <w:proofErr w:type="gramEnd"/>
      <w:r>
        <w:t xml:space="preserve"> flexible and relaxed regulations to support patient care and population health due to extraordinary circumstances. Direct care shifted to telehealth modalities</w:t>
      </w:r>
      <w:r w:rsidR="006B5B5F">
        <w:t>,</w:t>
      </w:r>
      <w:r>
        <w:t xml:space="preserve"> </w:t>
      </w:r>
      <w:r w:rsidR="006B5B5F">
        <w:t>such as</w:t>
      </w:r>
      <w:r>
        <w:t xml:space="preserve"> video visits, and states responded with relaxed regulations</w:t>
      </w:r>
      <w:r w:rsidR="006B5B5F">
        <w:t xml:space="preserve">. </w:t>
      </w:r>
      <w:r w:rsidR="006B5B5F" w:rsidRPr="006A03B0">
        <w:t xml:space="preserve">For example, states </w:t>
      </w:r>
      <w:r w:rsidRPr="006A03B0">
        <w:t>allow</w:t>
      </w:r>
      <w:r w:rsidR="006B5B5F" w:rsidRPr="006A03B0">
        <w:t>ed</w:t>
      </w:r>
      <w:r w:rsidRPr="006A03B0">
        <w:t xml:space="preserve"> more physicians to address patient needs</w:t>
      </w:r>
      <w:r w:rsidR="006B5B5F" w:rsidRPr="006A03B0">
        <w:t xml:space="preserve"> </w:t>
      </w:r>
      <w:r w:rsidRPr="006A03B0">
        <w:t>across state lines</w:t>
      </w:r>
      <w:r w:rsidR="008C4FDA" w:rsidRPr="006A03B0">
        <w:t>, relaxing</w:t>
      </w:r>
      <w:r w:rsidRPr="006A03B0">
        <w:t xml:space="preserve"> licensing regulation. Additionally</w:t>
      </w:r>
      <w:r>
        <w:t xml:space="preserve">, public agencies and other entities worked together to direct </w:t>
      </w:r>
      <w:proofErr w:type="gramStart"/>
      <w:r>
        <w:t>advanced</w:t>
      </w:r>
      <w:proofErr w:type="gramEnd"/>
      <w:r>
        <w:t xml:space="preserve"> payments to provider groups so that they would keep their doors open and maintain standards of care even as stay</w:t>
      </w:r>
      <w:r w:rsidR="00DC5ED9">
        <w:t>-</w:t>
      </w:r>
      <w:r>
        <w:t>at</w:t>
      </w:r>
      <w:r w:rsidR="00DC5ED9">
        <w:t>-</w:t>
      </w:r>
      <w:r>
        <w:t xml:space="preserve">home orders and social distancing were becoming formal and informal guidelines. </w:t>
      </w:r>
    </w:p>
    <w:p w14:paraId="21394C38" w14:textId="616B42A0" w:rsidR="005F77DB" w:rsidRDefault="005F77DB" w:rsidP="00191DCE">
      <w:pPr>
        <w:pStyle w:val="Heading3"/>
        <w:ind w:hanging="1800"/>
      </w:pPr>
      <w:r>
        <w:lastRenderedPageBreak/>
        <w:t xml:space="preserve">Prompts to guide review </w:t>
      </w:r>
    </w:p>
    <w:p w14:paraId="2FB042B2" w14:textId="0826E135" w:rsidR="005F77DB" w:rsidRDefault="005F77DB" w:rsidP="00191DCE">
      <w:pPr>
        <w:pStyle w:val="ABSectionBullets"/>
        <w:ind w:left="1260" w:hanging="180"/>
      </w:pPr>
      <w:r>
        <w:t>What policies or funding streams currently support or hinder our program goals?</w:t>
      </w:r>
    </w:p>
    <w:p w14:paraId="17FB6C46" w14:textId="7DDA68AE" w:rsidR="005F77DB" w:rsidRDefault="005F77DB" w:rsidP="00191DCE">
      <w:pPr>
        <w:pStyle w:val="ABSectionBullets"/>
        <w:ind w:left="1260" w:hanging="180"/>
      </w:pPr>
      <w:r>
        <w:t xml:space="preserve">Are </w:t>
      </w:r>
      <w:proofErr w:type="gramStart"/>
      <w:r>
        <w:t>there pending</w:t>
      </w:r>
      <w:proofErr w:type="gramEnd"/>
      <w:r>
        <w:t xml:space="preserve"> legislative efforts we should be tracking?</w:t>
      </w:r>
    </w:p>
    <w:p w14:paraId="23758975" w14:textId="6CCE9E64" w:rsidR="005F77DB" w:rsidRDefault="005F77DB" w:rsidP="00191DCE">
      <w:pPr>
        <w:pStyle w:val="ABSectionBullets"/>
        <w:ind w:left="1260" w:hanging="180"/>
      </w:pPr>
      <w:r>
        <w:t xml:space="preserve">What agencies or governing bodies are </w:t>
      </w:r>
      <w:proofErr w:type="gramStart"/>
      <w:r>
        <w:t>decision-makers</w:t>
      </w:r>
      <w:proofErr w:type="gramEnd"/>
      <w:r>
        <w:t xml:space="preserve"> on this issue?</w:t>
      </w:r>
    </w:p>
    <w:p w14:paraId="6F2700AD" w14:textId="76A7EC52" w:rsidR="005F77DB" w:rsidRDefault="005F77DB" w:rsidP="00191DCE">
      <w:pPr>
        <w:pStyle w:val="ABSectionBullets"/>
        <w:ind w:left="1260" w:hanging="180"/>
      </w:pPr>
      <w:r>
        <w:t>What laws or policies already exist in your state or locality?</w:t>
      </w:r>
    </w:p>
    <w:p w14:paraId="7CE2F848" w14:textId="77777777" w:rsidR="005F77DB" w:rsidRDefault="005F77DB" w:rsidP="00191DCE">
      <w:pPr>
        <w:pStyle w:val="ABSectionBullets"/>
        <w:ind w:left="1260" w:hanging="180"/>
      </w:pPr>
      <w:r>
        <w:t>Are there upcoming sessions, rules, or funding cycles?</w:t>
      </w:r>
    </w:p>
    <w:p w14:paraId="112F62A5" w14:textId="007D6CD9" w:rsidR="00163971" w:rsidRDefault="005F77DB" w:rsidP="00191DCE">
      <w:pPr>
        <w:pStyle w:val="ABSectionBullets"/>
        <w:numPr>
          <w:ilvl w:val="0"/>
          <w:numId w:val="6"/>
        </w:numPr>
        <w:ind w:left="1260" w:hanging="180"/>
      </w:pPr>
      <w:r>
        <w:t>What are peers in other regions doing?</w:t>
      </w:r>
    </w:p>
    <w:p w14:paraId="6861E255" w14:textId="4AEB0784" w:rsidR="007569D1" w:rsidRDefault="007569D1" w:rsidP="00191DCE">
      <w:pPr>
        <w:pStyle w:val="Heading3"/>
        <w:ind w:hanging="1800"/>
      </w:pPr>
      <w:r>
        <w:t>Policy landscape scan template</w:t>
      </w:r>
    </w:p>
    <w:p w14:paraId="5FAA61E1" w14:textId="72636DB0" w:rsidR="007569D1" w:rsidRPr="006A03B0" w:rsidRDefault="007569D1" w:rsidP="00191DCE">
      <w:pPr>
        <w:pStyle w:val="ABSectionBullets"/>
        <w:numPr>
          <w:ilvl w:val="0"/>
          <w:numId w:val="0"/>
        </w:numPr>
        <w:ind w:left="2520" w:hanging="1800"/>
      </w:pPr>
      <w:r w:rsidRPr="006A03B0">
        <w:t xml:space="preserve">Use the template below to map out the policy landscape. The fields are defined as: </w:t>
      </w:r>
    </w:p>
    <w:p w14:paraId="65199ACF" w14:textId="1C8AC1B6" w:rsidR="007569D1" w:rsidRPr="006A03B0" w:rsidRDefault="007569D1" w:rsidP="00191DCE">
      <w:pPr>
        <w:pStyle w:val="ABSectionBullets"/>
        <w:spacing w:line="264" w:lineRule="auto"/>
        <w:ind w:left="1260" w:hanging="180"/>
      </w:pPr>
      <w:r w:rsidRPr="006A03B0">
        <w:rPr>
          <w:b/>
          <w:bCs/>
        </w:rPr>
        <w:t>Policy option:</w:t>
      </w:r>
      <w:r w:rsidRPr="006A03B0">
        <w:t xml:space="preserve"> Describe the proposed policy change or program funding approach.</w:t>
      </w:r>
    </w:p>
    <w:p w14:paraId="2254D8AF" w14:textId="440B1254" w:rsidR="007569D1" w:rsidRPr="006A03B0" w:rsidRDefault="007569D1" w:rsidP="00191DCE">
      <w:pPr>
        <w:pStyle w:val="ABSectionBullets"/>
        <w:spacing w:line="264" w:lineRule="auto"/>
        <w:ind w:left="1260" w:hanging="180"/>
      </w:pPr>
      <w:r w:rsidRPr="006A03B0">
        <w:rPr>
          <w:b/>
          <w:bCs/>
        </w:rPr>
        <w:t>Potential impact:</w:t>
      </w:r>
      <w:r w:rsidRPr="006A03B0">
        <w:t xml:space="preserve"> How much this policy change </w:t>
      </w:r>
      <w:r w:rsidR="00334B12" w:rsidRPr="006A03B0">
        <w:t xml:space="preserve">would </w:t>
      </w:r>
      <w:r w:rsidRPr="006A03B0">
        <w:t>improve health and equity (low, medium, or high)</w:t>
      </w:r>
    </w:p>
    <w:p w14:paraId="2C09711D" w14:textId="160516AA" w:rsidR="007569D1" w:rsidRPr="006A03B0" w:rsidRDefault="007569D1" w:rsidP="00191DCE">
      <w:pPr>
        <w:pStyle w:val="ABSectionBullets"/>
        <w:spacing w:line="264" w:lineRule="auto"/>
        <w:ind w:left="1260" w:hanging="180"/>
      </w:pPr>
      <w:r w:rsidRPr="006A03B0">
        <w:rPr>
          <w:b/>
          <w:bCs/>
        </w:rPr>
        <w:t>Feasibility:</w:t>
      </w:r>
      <w:r w:rsidRPr="006A03B0">
        <w:t xml:space="preserve"> How realistic </w:t>
      </w:r>
      <w:r w:rsidR="00334B12" w:rsidRPr="006A03B0">
        <w:t xml:space="preserve">adoption </w:t>
      </w:r>
      <w:r w:rsidR="00334B12">
        <w:t xml:space="preserve">of this policy change </w:t>
      </w:r>
      <w:r w:rsidRPr="006A03B0">
        <w:t>is given politics, funding, and capacity (low, medium, or high)</w:t>
      </w:r>
    </w:p>
    <w:p w14:paraId="01454094" w14:textId="52F5296F" w:rsidR="007569D1" w:rsidRPr="006A03B0" w:rsidRDefault="007569D1" w:rsidP="00191DCE">
      <w:pPr>
        <w:pStyle w:val="ABSectionBullets"/>
        <w:spacing w:line="264" w:lineRule="auto"/>
        <w:ind w:left="1260" w:hanging="180"/>
      </w:pPr>
      <w:r w:rsidRPr="006A03B0">
        <w:rPr>
          <w:b/>
          <w:bCs/>
        </w:rPr>
        <w:t>Resources needed:</w:t>
      </w:r>
      <w:r w:rsidRPr="006A03B0">
        <w:t xml:space="preserve"> What money, staff time, or infrastructure are required</w:t>
      </w:r>
    </w:p>
    <w:p w14:paraId="58CB157A" w14:textId="578FACC8" w:rsidR="007569D1" w:rsidRPr="006A03B0" w:rsidRDefault="007569D1" w:rsidP="00191DCE">
      <w:pPr>
        <w:pStyle w:val="ABSectionBullets"/>
        <w:spacing w:line="264" w:lineRule="auto"/>
        <w:ind w:left="1260" w:hanging="180"/>
      </w:pPr>
      <w:r w:rsidRPr="006A03B0">
        <w:rPr>
          <w:b/>
          <w:bCs/>
        </w:rPr>
        <w:t>Partners required:</w:t>
      </w:r>
      <w:r w:rsidRPr="006A03B0">
        <w:t xml:space="preserve"> Key stakeholders who must be involved</w:t>
      </w:r>
    </w:p>
    <w:p w14:paraId="5D9E94B8" w14:textId="22492B70" w:rsidR="00F74D2F" w:rsidRPr="006A03B0" w:rsidRDefault="007569D1" w:rsidP="00191DCE">
      <w:pPr>
        <w:pStyle w:val="ABSectionBullets"/>
        <w:numPr>
          <w:ilvl w:val="0"/>
          <w:numId w:val="6"/>
        </w:numPr>
        <w:spacing w:line="264" w:lineRule="auto"/>
        <w:ind w:left="1260" w:hanging="180"/>
      </w:pPr>
      <w:r w:rsidRPr="006A03B0">
        <w:rPr>
          <w:b/>
          <w:bCs/>
        </w:rPr>
        <w:t>Timeline:</w:t>
      </w:r>
      <w:r w:rsidRPr="006A03B0">
        <w:t xml:space="preserve"> Estimated time to adopt or implement</w:t>
      </w:r>
    </w:p>
    <w:p w14:paraId="438852D5" w14:textId="6B2ED71F" w:rsidR="00F74D2F" w:rsidRDefault="00F74D2F" w:rsidP="00191DCE">
      <w:pPr>
        <w:pStyle w:val="Heading4"/>
        <w:spacing w:line="264" w:lineRule="auto"/>
        <w:ind w:hanging="1800"/>
      </w:pPr>
      <w:r>
        <w:t>Policy landscape scan template</w:t>
      </w:r>
    </w:p>
    <w:p w14:paraId="7BBE030F" w14:textId="77777777" w:rsidR="00F74D2F" w:rsidRDefault="00F74D2F" w:rsidP="00F74D2F">
      <w:pPr>
        <w:pStyle w:val="ABSectionBullets"/>
        <w:numPr>
          <w:ilvl w:val="0"/>
          <w:numId w:val="0"/>
        </w:numPr>
      </w:pPr>
    </w:p>
    <w:tbl>
      <w:tblPr>
        <w:tblStyle w:val="ListTable6Colorful-Accent3"/>
        <w:tblW w:w="9450" w:type="dxa"/>
        <w:tblInd w:w="720" w:type="dxa"/>
        <w:tblLayout w:type="fixed"/>
        <w:tblLook w:val="04A0" w:firstRow="1" w:lastRow="0" w:firstColumn="1" w:lastColumn="0" w:noHBand="0" w:noVBand="1"/>
      </w:tblPr>
      <w:tblGrid>
        <w:gridCol w:w="1575"/>
        <w:gridCol w:w="1575"/>
        <w:gridCol w:w="1575"/>
        <w:gridCol w:w="1575"/>
        <w:gridCol w:w="1575"/>
        <w:gridCol w:w="1575"/>
      </w:tblGrid>
      <w:tr w:rsidR="00C566D7" w14:paraId="69BDE640" w14:textId="6FE00EBD" w:rsidTr="00191DCE">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1575" w:type="dxa"/>
          </w:tcPr>
          <w:p w14:paraId="27D78C81" w14:textId="35ABEEE2" w:rsidR="00C566D7" w:rsidRDefault="00C566D7" w:rsidP="00B24F54">
            <w:pPr>
              <w:pStyle w:val="ABTableColumnHeader"/>
            </w:pPr>
            <w:r>
              <w:t>Policy option</w:t>
            </w:r>
          </w:p>
        </w:tc>
        <w:tc>
          <w:tcPr>
            <w:tcW w:w="1575" w:type="dxa"/>
          </w:tcPr>
          <w:p w14:paraId="1335F0A1" w14:textId="511381BE" w:rsidR="00C566D7" w:rsidRDefault="00C566D7" w:rsidP="00B24F54">
            <w:pPr>
              <w:pStyle w:val="ABTableColumnHeader"/>
              <w:cnfStyle w:val="100000000000" w:firstRow="1" w:lastRow="0" w:firstColumn="0" w:lastColumn="0" w:oddVBand="0" w:evenVBand="0" w:oddHBand="0" w:evenHBand="0" w:firstRowFirstColumn="0" w:firstRowLastColumn="0" w:lastRowFirstColumn="0" w:lastRowLastColumn="0"/>
            </w:pPr>
            <w:r>
              <w:t>Potential impact</w:t>
            </w:r>
          </w:p>
        </w:tc>
        <w:tc>
          <w:tcPr>
            <w:tcW w:w="1575" w:type="dxa"/>
          </w:tcPr>
          <w:p w14:paraId="175D1A12" w14:textId="14257326" w:rsidR="00C566D7" w:rsidRDefault="00C566D7" w:rsidP="00B24F54">
            <w:pPr>
              <w:pStyle w:val="ABTableColumnHeader"/>
              <w:cnfStyle w:val="100000000000" w:firstRow="1" w:lastRow="0" w:firstColumn="0" w:lastColumn="0" w:oddVBand="0" w:evenVBand="0" w:oddHBand="0" w:evenHBand="0" w:firstRowFirstColumn="0" w:firstRowLastColumn="0" w:lastRowFirstColumn="0" w:lastRowLastColumn="0"/>
            </w:pPr>
            <w:r>
              <w:t>Feasibility</w:t>
            </w:r>
          </w:p>
        </w:tc>
        <w:tc>
          <w:tcPr>
            <w:tcW w:w="1575" w:type="dxa"/>
          </w:tcPr>
          <w:p w14:paraId="48525D7B" w14:textId="18CD4B79" w:rsidR="00C566D7" w:rsidRDefault="00C566D7" w:rsidP="00B24F54">
            <w:pPr>
              <w:pStyle w:val="ABTableColumnHeader"/>
              <w:cnfStyle w:val="100000000000" w:firstRow="1" w:lastRow="0" w:firstColumn="0" w:lastColumn="0" w:oddVBand="0" w:evenVBand="0" w:oddHBand="0" w:evenHBand="0" w:firstRowFirstColumn="0" w:firstRowLastColumn="0" w:lastRowFirstColumn="0" w:lastRowLastColumn="0"/>
            </w:pPr>
            <w:r>
              <w:t>Resources needed</w:t>
            </w:r>
          </w:p>
        </w:tc>
        <w:tc>
          <w:tcPr>
            <w:tcW w:w="1575" w:type="dxa"/>
          </w:tcPr>
          <w:p w14:paraId="1AF07260" w14:textId="58D35519" w:rsidR="00C566D7" w:rsidRDefault="00C566D7" w:rsidP="00B24F54">
            <w:pPr>
              <w:pStyle w:val="ABTableColumnHeader"/>
              <w:cnfStyle w:val="100000000000" w:firstRow="1" w:lastRow="0" w:firstColumn="0" w:lastColumn="0" w:oddVBand="0" w:evenVBand="0" w:oddHBand="0" w:evenHBand="0" w:firstRowFirstColumn="0" w:firstRowLastColumn="0" w:lastRowFirstColumn="0" w:lastRowLastColumn="0"/>
            </w:pPr>
            <w:r>
              <w:t>Partners required</w:t>
            </w:r>
          </w:p>
        </w:tc>
        <w:tc>
          <w:tcPr>
            <w:tcW w:w="1575" w:type="dxa"/>
          </w:tcPr>
          <w:p w14:paraId="0EB6834F" w14:textId="3C04574F" w:rsidR="00C566D7" w:rsidRDefault="00C566D7" w:rsidP="00B24F54">
            <w:pPr>
              <w:pStyle w:val="ABTableColumnHeader"/>
              <w:cnfStyle w:val="100000000000" w:firstRow="1" w:lastRow="0" w:firstColumn="0" w:lastColumn="0" w:oddVBand="0" w:evenVBand="0" w:oddHBand="0" w:evenHBand="0" w:firstRowFirstColumn="0" w:firstRowLastColumn="0" w:lastRowFirstColumn="0" w:lastRowLastColumn="0"/>
            </w:pPr>
            <w:r>
              <w:t>Timeline</w:t>
            </w:r>
          </w:p>
        </w:tc>
      </w:tr>
      <w:tr w:rsidR="00C566D7" w14:paraId="47098C88" w14:textId="4CC36D72" w:rsidTr="00191D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5" w:type="dxa"/>
          </w:tcPr>
          <w:p w14:paraId="35370A8E" w14:textId="1B7E9A00" w:rsidR="00C566D7" w:rsidRPr="00C566D7" w:rsidRDefault="00C566D7" w:rsidP="00B24F54">
            <w:pPr>
              <w:pStyle w:val="ABTableRowHeader"/>
              <w:rPr>
                <w:b w:val="0"/>
                <w:bCs w:val="0"/>
                <w:i/>
                <w:iCs/>
              </w:rPr>
            </w:pPr>
            <w:r w:rsidRPr="00C566D7">
              <w:rPr>
                <w:b w:val="0"/>
                <w:bCs w:val="0"/>
                <w:i/>
                <w:iCs/>
              </w:rPr>
              <w:t>Local funding for mobile food markets</w:t>
            </w:r>
          </w:p>
        </w:tc>
        <w:tc>
          <w:tcPr>
            <w:tcW w:w="1575" w:type="dxa"/>
          </w:tcPr>
          <w:p w14:paraId="1B9CB33E" w14:textId="6E1468B5" w:rsidR="00C566D7" w:rsidRPr="00C566D7" w:rsidRDefault="00C566D7" w:rsidP="00B24F54">
            <w:pPr>
              <w:pStyle w:val="ABGraphicTableText"/>
              <w:cnfStyle w:val="000000100000" w:firstRow="0" w:lastRow="0" w:firstColumn="0" w:lastColumn="0" w:oddVBand="0" w:evenVBand="0" w:oddHBand="1" w:evenHBand="0" w:firstRowFirstColumn="0" w:firstRowLastColumn="0" w:lastRowFirstColumn="0" w:lastRowLastColumn="0"/>
              <w:rPr>
                <w:i/>
                <w:iCs/>
              </w:rPr>
            </w:pPr>
            <w:r w:rsidRPr="00C566D7">
              <w:rPr>
                <w:i/>
                <w:iCs/>
              </w:rPr>
              <w:t>Medium – food security</w:t>
            </w:r>
          </w:p>
        </w:tc>
        <w:tc>
          <w:tcPr>
            <w:tcW w:w="1575" w:type="dxa"/>
          </w:tcPr>
          <w:p w14:paraId="77CE791F" w14:textId="19AE4385" w:rsidR="00C566D7" w:rsidRP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rPr>
                <w:i/>
                <w:iCs/>
              </w:rPr>
            </w:pPr>
            <w:r w:rsidRPr="00C566D7">
              <w:rPr>
                <w:i/>
                <w:iCs/>
              </w:rPr>
              <w:t>High – local control</w:t>
            </w:r>
          </w:p>
        </w:tc>
        <w:tc>
          <w:tcPr>
            <w:tcW w:w="1575" w:type="dxa"/>
          </w:tcPr>
          <w:p w14:paraId="15680902" w14:textId="1858CBE7" w:rsidR="00C566D7" w:rsidRPr="00C566D7" w:rsidRDefault="00C566D7" w:rsidP="00C566D7">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rPr>
                <w:i/>
                <w:iCs/>
              </w:rPr>
            </w:pPr>
            <w:r w:rsidRPr="00C566D7">
              <w:rPr>
                <w:i/>
                <w:iCs/>
              </w:rPr>
              <w:t>Local funds, nonprofit capacity</w:t>
            </w:r>
          </w:p>
        </w:tc>
        <w:tc>
          <w:tcPr>
            <w:tcW w:w="1575" w:type="dxa"/>
          </w:tcPr>
          <w:p w14:paraId="3256CC4D" w14:textId="4698A212" w:rsidR="00C566D7" w:rsidRPr="00C566D7" w:rsidRDefault="00C566D7" w:rsidP="00E61BE8">
            <w:pPr>
              <w:pStyle w:val="ABGraphicTableBullets"/>
              <w:numPr>
                <w:ilvl w:val="0"/>
                <w:numId w:val="0"/>
              </w:numPr>
              <w:ind w:left="32"/>
              <w:cnfStyle w:val="000000100000" w:firstRow="0" w:lastRow="0" w:firstColumn="0" w:lastColumn="0" w:oddVBand="0" w:evenVBand="0" w:oddHBand="1" w:evenHBand="0" w:firstRowFirstColumn="0" w:firstRowLastColumn="0" w:lastRowFirstColumn="0" w:lastRowLastColumn="0"/>
              <w:rPr>
                <w:i/>
                <w:iCs/>
              </w:rPr>
            </w:pPr>
            <w:r w:rsidRPr="00C566D7">
              <w:rPr>
                <w:i/>
                <w:iCs/>
              </w:rPr>
              <w:t>City council, community organizations</w:t>
            </w:r>
          </w:p>
        </w:tc>
        <w:tc>
          <w:tcPr>
            <w:tcW w:w="1575" w:type="dxa"/>
          </w:tcPr>
          <w:p w14:paraId="1F0D9D93" w14:textId="3A5D3495" w:rsidR="00C566D7" w:rsidRP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rPr>
                <w:i/>
                <w:iCs/>
              </w:rPr>
            </w:pPr>
            <w:r w:rsidRPr="00C566D7">
              <w:rPr>
                <w:i/>
                <w:iCs/>
              </w:rPr>
              <w:t>3</w:t>
            </w:r>
            <w:r w:rsidR="00334B12">
              <w:rPr>
                <w:i/>
                <w:iCs/>
              </w:rPr>
              <w:t>–</w:t>
            </w:r>
            <w:r w:rsidRPr="00C566D7">
              <w:rPr>
                <w:i/>
                <w:iCs/>
              </w:rPr>
              <w:t>6 months</w:t>
            </w:r>
          </w:p>
        </w:tc>
      </w:tr>
      <w:tr w:rsidR="00C566D7" w14:paraId="5258FE77" w14:textId="46CA1DB5" w:rsidTr="00191DCE">
        <w:trPr>
          <w:cnfStyle w:val="000000010000" w:firstRow="0" w:lastRow="0" w:firstColumn="0" w:lastColumn="0" w:oddVBand="0" w:evenVBand="0" w:oddHBand="0" w:evenHBand="1"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575" w:type="dxa"/>
          </w:tcPr>
          <w:p w14:paraId="546107F5" w14:textId="7A5164A2" w:rsidR="00C566D7" w:rsidRDefault="00C566D7" w:rsidP="00B24F54">
            <w:pPr>
              <w:pStyle w:val="ABTableRowHeader"/>
            </w:pPr>
          </w:p>
        </w:tc>
        <w:tc>
          <w:tcPr>
            <w:tcW w:w="1575" w:type="dxa"/>
          </w:tcPr>
          <w:p w14:paraId="297B37F1" w14:textId="1A423E01" w:rsidR="00C566D7" w:rsidRDefault="00C566D7" w:rsidP="00B24F54">
            <w:pPr>
              <w:pStyle w:val="ABGraphicTableText"/>
              <w:cnfStyle w:val="000000010000" w:firstRow="0" w:lastRow="0" w:firstColumn="0" w:lastColumn="0" w:oddVBand="0" w:evenVBand="0" w:oddHBand="0" w:evenHBand="1" w:firstRowFirstColumn="0" w:firstRowLastColumn="0" w:lastRowFirstColumn="0" w:lastRowLastColumn="0"/>
            </w:pPr>
          </w:p>
        </w:tc>
        <w:tc>
          <w:tcPr>
            <w:tcW w:w="1575" w:type="dxa"/>
          </w:tcPr>
          <w:p w14:paraId="771DEEA4" w14:textId="6BF111BC" w:rsidR="00C566D7" w:rsidRDefault="00C566D7" w:rsidP="00C566D7">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575" w:type="dxa"/>
          </w:tcPr>
          <w:p w14:paraId="33665371" w14:textId="77777777" w:rsidR="00C566D7" w:rsidRDefault="00C566D7" w:rsidP="00C566D7">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575" w:type="dxa"/>
          </w:tcPr>
          <w:p w14:paraId="5C49109A" w14:textId="77777777" w:rsidR="00C566D7" w:rsidRDefault="00C566D7" w:rsidP="00C566D7">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575" w:type="dxa"/>
          </w:tcPr>
          <w:p w14:paraId="343FEF87" w14:textId="46E863CA" w:rsidR="00C566D7" w:rsidRDefault="00C566D7" w:rsidP="00C566D7">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r>
      <w:tr w:rsidR="00C566D7" w14:paraId="2215BA43" w14:textId="545D3C6F" w:rsidTr="00191DC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575" w:type="dxa"/>
          </w:tcPr>
          <w:p w14:paraId="3B2702DB" w14:textId="31F2DF85" w:rsidR="00C566D7" w:rsidRDefault="00C566D7" w:rsidP="00B24F54">
            <w:pPr>
              <w:pStyle w:val="ABTableRowHeader"/>
            </w:pPr>
          </w:p>
        </w:tc>
        <w:tc>
          <w:tcPr>
            <w:tcW w:w="1575" w:type="dxa"/>
          </w:tcPr>
          <w:p w14:paraId="62A56D6A" w14:textId="397E00D6" w:rsidR="00C566D7" w:rsidRDefault="00C566D7" w:rsidP="00B24F54">
            <w:pPr>
              <w:pStyle w:val="ABGraphicTableText"/>
              <w:cnfStyle w:val="000000100000" w:firstRow="0" w:lastRow="0" w:firstColumn="0" w:lastColumn="0" w:oddVBand="0" w:evenVBand="0" w:oddHBand="1" w:evenHBand="0" w:firstRowFirstColumn="0" w:firstRowLastColumn="0" w:lastRowFirstColumn="0" w:lastRowLastColumn="0"/>
            </w:pPr>
          </w:p>
        </w:tc>
        <w:tc>
          <w:tcPr>
            <w:tcW w:w="1575" w:type="dxa"/>
          </w:tcPr>
          <w:p w14:paraId="7F635DE3" w14:textId="1F8E8481" w:rsid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575" w:type="dxa"/>
          </w:tcPr>
          <w:p w14:paraId="30387E93" w14:textId="77777777" w:rsid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575" w:type="dxa"/>
          </w:tcPr>
          <w:p w14:paraId="23850ED4" w14:textId="77777777" w:rsid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575" w:type="dxa"/>
          </w:tcPr>
          <w:p w14:paraId="664443A3" w14:textId="7A0EC413" w:rsid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r w:rsidR="00C566D7" w14:paraId="6466D11B" w14:textId="77777777" w:rsidTr="00191DCE">
        <w:trPr>
          <w:cnfStyle w:val="000000010000" w:firstRow="0" w:lastRow="0" w:firstColumn="0" w:lastColumn="0" w:oddVBand="0" w:evenVBand="0" w:oddHBand="0" w:evenHBand="1"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575" w:type="dxa"/>
          </w:tcPr>
          <w:p w14:paraId="7A889F62" w14:textId="77777777" w:rsidR="00C566D7" w:rsidRDefault="00C566D7" w:rsidP="00B24F54">
            <w:pPr>
              <w:pStyle w:val="ABTableRowHeader"/>
            </w:pPr>
          </w:p>
        </w:tc>
        <w:tc>
          <w:tcPr>
            <w:tcW w:w="1575" w:type="dxa"/>
          </w:tcPr>
          <w:p w14:paraId="66577C65" w14:textId="77777777" w:rsidR="00C566D7" w:rsidRDefault="00C566D7" w:rsidP="00B24F54">
            <w:pPr>
              <w:pStyle w:val="ABGraphicTableText"/>
              <w:cnfStyle w:val="000000010000" w:firstRow="0" w:lastRow="0" w:firstColumn="0" w:lastColumn="0" w:oddVBand="0" w:evenVBand="0" w:oddHBand="0" w:evenHBand="1" w:firstRowFirstColumn="0" w:firstRowLastColumn="0" w:lastRowFirstColumn="0" w:lastRowLastColumn="0"/>
            </w:pPr>
          </w:p>
        </w:tc>
        <w:tc>
          <w:tcPr>
            <w:tcW w:w="1575" w:type="dxa"/>
          </w:tcPr>
          <w:p w14:paraId="454C0A07" w14:textId="77777777" w:rsidR="00C566D7" w:rsidRDefault="00C566D7" w:rsidP="00C566D7">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575" w:type="dxa"/>
          </w:tcPr>
          <w:p w14:paraId="1129987F" w14:textId="77777777" w:rsidR="00C566D7" w:rsidRDefault="00C566D7" w:rsidP="00C566D7">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575" w:type="dxa"/>
          </w:tcPr>
          <w:p w14:paraId="03CBED79" w14:textId="77777777" w:rsidR="00C566D7" w:rsidRDefault="00C566D7" w:rsidP="00C566D7">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575" w:type="dxa"/>
          </w:tcPr>
          <w:p w14:paraId="4161EA50" w14:textId="77777777" w:rsidR="00C566D7" w:rsidRDefault="00C566D7" w:rsidP="00C566D7">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r w:rsidR="00C566D7" w14:paraId="7B1CFABD" w14:textId="77777777" w:rsidTr="00191DC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575" w:type="dxa"/>
          </w:tcPr>
          <w:p w14:paraId="47710CDA" w14:textId="77777777" w:rsidR="00C566D7" w:rsidRDefault="00C566D7" w:rsidP="00B24F54">
            <w:pPr>
              <w:pStyle w:val="ABTableRowHeader"/>
            </w:pPr>
          </w:p>
        </w:tc>
        <w:tc>
          <w:tcPr>
            <w:tcW w:w="1575" w:type="dxa"/>
          </w:tcPr>
          <w:p w14:paraId="5706DFE9" w14:textId="77777777" w:rsidR="00C566D7" w:rsidRDefault="00C566D7" w:rsidP="00B24F54">
            <w:pPr>
              <w:pStyle w:val="ABGraphicTableText"/>
              <w:cnfStyle w:val="000000100000" w:firstRow="0" w:lastRow="0" w:firstColumn="0" w:lastColumn="0" w:oddVBand="0" w:evenVBand="0" w:oddHBand="1" w:evenHBand="0" w:firstRowFirstColumn="0" w:firstRowLastColumn="0" w:lastRowFirstColumn="0" w:lastRowLastColumn="0"/>
            </w:pPr>
          </w:p>
        </w:tc>
        <w:tc>
          <w:tcPr>
            <w:tcW w:w="1575" w:type="dxa"/>
          </w:tcPr>
          <w:p w14:paraId="3DC8C9E2" w14:textId="77777777" w:rsid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575" w:type="dxa"/>
          </w:tcPr>
          <w:p w14:paraId="5AF5AD94" w14:textId="77777777" w:rsid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575" w:type="dxa"/>
          </w:tcPr>
          <w:p w14:paraId="1E10F5BD" w14:textId="77777777" w:rsid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575" w:type="dxa"/>
          </w:tcPr>
          <w:p w14:paraId="0BB00784" w14:textId="77777777" w:rsidR="00C566D7" w:rsidRDefault="00C566D7" w:rsidP="00C566D7">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bl>
    <w:p w14:paraId="2C874873" w14:textId="77777777" w:rsidR="00C566D7" w:rsidRDefault="00C566D7" w:rsidP="00191DCE">
      <w:pPr>
        <w:pStyle w:val="ABSectionText"/>
        <w:ind w:left="0"/>
      </w:pPr>
    </w:p>
    <w:p w14:paraId="64FDF303" w14:textId="77777777" w:rsidR="006A03B0" w:rsidRDefault="006A03B0">
      <w:pPr>
        <w:rPr>
          <w:rFonts w:asciiTheme="majorHAnsi" w:eastAsiaTheme="majorEastAsia" w:hAnsiTheme="majorHAnsi" w:cstheme="majorBidi"/>
          <w:color w:val="222A30" w:themeColor="accent5"/>
          <w:sz w:val="50"/>
          <w:szCs w:val="40"/>
        </w:rPr>
      </w:pPr>
      <w:r>
        <w:br w:type="page"/>
      </w:r>
    </w:p>
    <w:p w14:paraId="3B03B36D" w14:textId="6E62F27F" w:rsidR="00B554F7" w:rsidRDefault="0076119A" w:rsidP="00B554F7">
      <w:pPr>
        <w:pStyle w:val="Heading1"/>
      </w:pPr>
      <w:r w:rsidRPr="0076119A">
        <w:lastRenderedPageBreak/>
        <w:t xml:space="preserve">Part 2. Defining </w:t>
      </w:r>
      <w:r w:rsidR="008942B8">
        <w:t>a</w:t>
      </w:r>
      <w:r w:rsidRPr="0076119A">
        <w:t xml:space="preserve">dvocacy </w:t>
      </w:r>
      <w:r w:rsidR="008942B8">
        <w:t>p</w:t>
      </w:r>
      <w:r w:rsidRPr="0076119A">
        <w:t>riorities</w:t>
      </w:r>
    </w:p>
    <w:p w14:paraId="1A70F79A" w14:textId="303A2AD7" w:rsidR="0076119A" w:rsidRDefault="0076119A" w:rsidP="00191DCE">
      <w:pPr>
        <w:pStyle w:val="ABSectionText"/>
        <w:ind w:left="720"/>
      </w:pPr>
      <w:r>
        <w:t xml:space="preserve">Establishing your definition of success or winning metrics will guide your policy development process. </w:t>
      </w:r>
    </w:p>
    <w:p w14:paraId="7AD782F1" w14:textId="4EFFC561" w:rsidR="0076119A" w:rsidRDefault="0076119A" w:rsidP="00191DCE">
      <w:pPr>
        <w:pStyle w:val="ABSectionText"/>
        <w:ind w:left="720"/>
      </w:pPr>
      <w:r>
        <w:t xml:space="preserve">This is not just about what you want to accomplish with your idea or product, or the growth your organization or company stands to benefit from. This is an examination of the people you want to </w:t>
      </w:r>
      <w:proofErr w:type="gramStart"/>
      <w:r>
        <w:t>impact</w:t>
      </w:r>
      <w:proofErr w:type="gramEnd"/>
      <w:r>
        <w:t xml:space="preserve"> and the long-term goals you want to achieve. Your policy objective may only be a one-time opportunity, but your advocacy efforts should sustain the work, your accomplishments, and mitigate against future risks.</w:t>
      </w:r>
    </w:p>
    <w:p w14:paraId="38C75A00" w14:textId="7F9C3E95" w:rsidR="0076119A" w:rsidRDefault="0076119A" w:rsidP="00191DCE">
      <w:pPr>
        <w:pStyle w:val="ABSectionText"/>
        <w:ind w:left="720"/>
      </w:pPr>
      <w:r>
        <w:t xml:space="preserve">A prioritization exercise like this one is where policy and advocacy have a common theme: </w:t>
      </w:r>
      <w:r w:rsidR="00C510F5">
        <w:t xml:space="preserve">There </w:t>
      </w:r>
      <w:r>
        <w:t xml:space="preserve">should be consensus about what is being prioritized, and you should use this opportunity to solicit feedback as an important step to also gather evidence for your cause. Often, the policy problem that you have identified starts off as a regular, run-of-the-mill challenge that is faced by many people. </w:t>
      </w:r>
    </w:p>
    <w:p w14:paraId="52D494FB" w14:textId="6F07351D" w:rsidR="0076119A" w:rsidRDefault="0076119A" w:rsidP="00E61BE8">
      <w:pPr>
        <w:pStyle w:val="ABSectionText"/>
        <w:ind w:left="720"/>
      </w:pPr>
      <w:r>
        <w:t>This section can help align the qualitative feedback that you receive into the core components of a new policy. A simple example would be an issue’s most common participants and stakeholders may become the trusted or official voice on the subject.</w:t>
      </w:r>
      <w:r w:rsidR="005E2247">
        <w:t xml:space="preserve"> </w:t>
      </w:r>
      <w:r w:rsidR="005E2247" w:rsidRPr="005E2247">
        <w:t>A more complex example might involve leveraging a partner's or subject matter expert's detailed understanding of a program's existing funding to identify flexible funding sources that can help address concerns about establishing new programs or creating an unfunded mandate.</w:t>
      </w:r>
    </w:p>
    <w:p w14:paraId="64593F8B" w14:textId="703D59D8" w:rsidR="00B554F7" w:rsidRDefault="0076119A" w:rsidP="00191DCE">
      <w:pPr>
        <w:pStyle w:val="ABSectionText"/>
        <w:ind w:left="720"/>
      </w:pPr>
      <w:r>
        <w:t xml:space="preserve">Identify high-impact focus areas that connect directly to your intervention’s goals, outcomes, and long-term sustainability. </w:t>
      </w:r>
      <w:r w:rsidR="00D40BC0">
        <w:t>This will help you create a</w:t>
      </w:r>
      <w:r>
        <w:t xml:space="preserve"> short list of clearly</w:t>
      </w:r>
      <w:r w:rsidR="007B5466">
        <w:t xml:space="preserve"> </w:t>
      </w:r>
      <w:r>
        <w:t>defined advocacy focus areas (2</w:t>
      </w:r>
      <w:r w:rsidR="00B53B99">
        <w:t xml:space="preserve"> to</w:t>
      </w:r>
      <w:r w:rsidR="00334B12">
        <w:t xml:space="preserve"> </w:t>
      </w:r>
      <w:r>
        <w:t xml:space="preserve">3 max), ideally validated by partners or </w:t>
      </w:r>
      <w:r w:rsidR="004A1B0B">
        <w:t>aligned</w:t>
      </w:r>
      <w:r>
        <w:t xml:space="preserve"> with upcoming legislative, funding, </w:t>
      </w:r>
      <w:r w:rsidR="004A1B0B">
        <w:t>or</w:t>
      </w:r>
      <w:r w:rsidR="00A33EFC">
        <w:t xml:space="preserve"> </w:t>
      </w:r>
      <w:r>
        <w:t>system reform opportunities.</w:t>
      </w:r>
    </w:p>
    <w:p w14:paraId="1D7619CE" w14:textId="683C257F" w:rsidR="0076119A" w:rsidRDefault="0076119A" w:rsidP="00191DCE">
      <w:pPr>
        <w:pStyle w:val="Heading4"/>
        <w:ind w:hanging="1800"/>
      </w:pPr>
      <w:r>
        <w:t>Advocacy focus area worksheet</w:t>
      </w:r>
    </w:p>
    <w:p w14:paraId="42A40580" w14:textId="77777777" w:rsidR="0076119A" w:rsidRDefault="0076119A" w:rsidP="0076119A">
      <w:pPr>
        <w:pStyle w:val="ABSectionBullets"/>
        <w:numPr>
          <w:ilvl w:val="0"/>
          <w:numId w:val="0"/>
        </w:numPr>
        <w:ind w:left="2894" w:hanging="187"/>
      </w:pPr>
    </w:p>
    <w:tbl>
      <w:tblPr>
        <w:tblStyle w:val="ListTable6Colorful-Accent3"/>
        <w:tblW w:w="9540" w:type="dxa"/>
        <w:tblInd w:w="720" w:type="dxa"/>
        <w:tblLayout w:type="fixed"/>
        <w:tblLook w:val="04A0" w:firstRow="1" w:lastRow="0" w:firstColumn="1" w:lastColumn="0" w:noHBand="0" w:noVBand="1"/>
      </w:tblPr>
      <w:tblGrid>
        <w:gridCol w:w="3960"/>
        <w:gridCol w:w="5580"/>
      </w:tblGrid>
      <w:tr w:rsidR="0076119A" w14:paraId="38D21C95" w14:textId="77777777" w:rsidTr="00191D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Pr>
          <w:p w14:paraId="2973CF13" w14:textId="009AA434" w:rsidR="0076119A" w:rsidRDefault="0076119A" w:rsidP="00666A2B">
            <w:pPr>
              <w:pStyle w:val="ABTableColumnHeader"/>
            </w:pPr>
            <w:r>
              <w:t>Prompt</w:t>
            </w:r>
          </w:p>
        </w:tc>
        <w:tc>
          <w:tcPr>
            <w:tcW w:w="5580" w:type="dxa"/>
          </w:tcPr>
          <w:p w14:paraId="5ADBE1FE" w14:textId="369BF1DC" w:rsidR="0076119A" w:rsidRDefault="0076119A" w:rsidP="00666A2B">
            <w:pPr>
              <w:pStyle w:val="ABTableColumnHeader"/>
              <w:cnfStyle w:val="100000000000" w:firstRow="1" w:lastRow="0" w:firstColumn="0" w:lastColumn="0" w:oddVBand="0" w:evenVBand="0" w:oddHBand="0" w:evenHBand="0" w:firstRowFirstColumn="0" w:firstRowLastColumn="0" w:lastRowFirstColumn="0" w:lastRowLastColumn="0"/>
            </w:pPr>
            <w:r>
              <w:t>Notes</w:t>
            </w:r>
          </w:p>
        </w:tc>
      </w:tr>
      <w:tr w:rsidR="0076119A" w14:paraId="7FE2EBCF" w14:textId="77777777" w:rsidTr="00191D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Pr>
          <w:p w14:paraId="6F9F5013" w14:textId="3B72CBCF" w:rsidR="0076119A" w:rsidRPr="0076119A" w:rsidRDefault="0076119A" w:rsidP="0076119A">
            <w:pPr>
              <w:pStyle w:val="ABTableRowHeader"/>
              <w:numPr>
                <w:ilvl w:val="0"/>
                <w:numId w:val="38"/>
              </w:numPr>
              <w:ind w:left="391" w:hanging="270"/>
              <w:rPr>
                <w:b w:val="0"/>
                <w:bCs w:val="0"/>
              </w:rPr>
            </w:pPr>
            <w:r w:rsidRPr="0076119A">
              <w:rPr>
                <w:b w:val="0"/>
                <w:bCs w:val="0"/>
              </w:rPr>
              <w:t xml:space="preserve">What specific problem are we trying to address </w:t>
            </w:r>
            <w:r w:rsidR="005E2247">
              <w:rPr>
                <w:b w:val="0"/>
                <w:bCs w:val="0"/>
              </w:rPr>
              <w:t>through</w:t>
            </w:r>
            <w:r w:rsidR="005E2247" w:rsidRPr="0076119A">
              <w:rPr>
                <w:b w:val="0"/>
                <w:bCs w:val="0"/>
              </w:rPr>
              <w:t xml:space="preserve"> </w:t>
            </w:r>
            <w:r w:rsidRPr="0076119A">
              <w:rPr>
                <w:b w:val="0"/>
                <w:bCs w:val="0"/>
              </w:rPr>
              <w:t>policy or advocacy?</w:t>
            </w:r>
          </w:p>
        </w:tc>
        <w:tc>
          <w:tcPr>
            <w:tcW w:w="5580" w:type="dxa"/>
          </w:tcPr>
          <w:p w14:paraId="4DCFE1D6" w14:textId="1B220F45" w:rsidR="0076119A" w:rsidRPr="0076119A" w:rsidRDefault="0076119A" w:rsidP="00666A2B">
            <w:pPr>
              <w:pStyle w:val="ABGraphicTableText"/>
              <w:cnfStyle w:val="000000100000" w:firstRow="0" w:lastRow="0" w:firstColumn="0" w:lastColumn="0" w:oddVBand="0" w:evenVBand="0" w:oddHBand="1" w:evenHBand="0" w:firstRowFirstColumn="0" w:firstRowLastColumn="0" w:lastRowFirstColumn="0" w:lastRowLastColumn="0"/>
            </w:pPr>
          </w:p>
        </w:tc>
      </w:tr>
      <w:tr w:rsidR="0076119A" w14:paraId="51B9B361" w14:textId="77777777" w:rsidTr="00191DCE">
        <w:trPr>
          <w:cnfStyle w:val="000000010000" w:firstRow="0" w:lastRow="0" w:firstColumn="0" w:lastColumn="0" w:oddVBand="0" w:evenVBand="0" w:oddHBand="0" w:evenHBand="1"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3960" w:type="dxa"/>
          </w:tcPr>
          <w:p w14:paraId="3F7D72B7" w14:textId="4DF25368" w:rsidR="0076119A" w:rsidRPr="0076119A" w:rsidRDefault="0076119A" w:rsidP="0076119A">
            <w:pPr>
              <w:pStyle w:val="ABTableRowHeader"/>
              <w:numPr>
                <w:ilvl w:val="0"/>
                <w:numId w:val="38"/>
              </w:numPr>
              <w:ind w:left="391" w:hanging="270"/>
              <w:rPr>
                <w:b w:val="0"/>
                <w:bCs w:val="0"/>
              </w:rPr>
            </w:pPr>
            <w:r w:rsidRPr="0076119A">
              <w:rPr>
                <w:b w:val="0"/>
                <w:bCs w:val="0"/>
              </w:rPr>
              <w:t>What outcome matters most to our stakeholders (e.g., patients, providers, payers, CBOs)?</w:t>
            </w:r>
          </w:p>
        </w:tc>
        <w:tc>
          <w:tcPr>
            <w:tcW w:w="5580" w:type="dxa"/>
          </w:tcPr>
          <w:p w14:paraId="4AA69C8A" w14:textId="77777777" w:rsidR="0076119A" w:rsidRDefault="0076119A" w:rsidP="00666A2B">
            <w:pPr>
              <w:pStyle w:val="ABGraphicTableText"/>
              <w:cnfStyle w:val="000000010000" w:firstRow="0" w:lastRow="0" w:firstColumn="0" w:lastColumn="0" w:oddVBand="0" w:evenVBand="0" w:oddHBand="0" w:evenHBand="1" w:firstRowFirstColumn="0" w:firstRowLastColumn="0" w:lastRowFirstColumn="0" w:lastRowLastColumn="0"/>
            </w:pPr>
          </w:p>
        </w:tc>
      </w:tr>
      <w:tr w:rsidR="0076119A" w14:paraId="11FA9385" w14:textId="77777777" w:rsidTr="00191DC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960" w:type="dxa"/>
          </w:tcPr>
          <w:p w14:paraId="5C237192" w14:textId="325542A0" w:rsidR="0076119A" w:rsidRPr="0076119A" w:rsidRDefault="0076119A" w:rsidP="0076119A">
            <w:pPr>
              <w:pStyle w:val="ABTableRowHeader"/>
              <w:numPr>
                <w:ilvl w:val="0"/>
                <w:numId w:val="38"/>
              </w:numPr>
              <w:ind w:left="391" w:hanging="270"/>
              <w:rPr>
                <w:b w:val="0"/>
                <w:bCs w:val="0"/>
              </w:rPr>
            </w:pPr>
            <w:r w:rsidRPr="0076119A">
              <w:rPr>
                <w:b w:val="0"/>
                <w:bCs w:val="0"/>
              </w:rPr>
              <w:t>Are there upcoming policy windows or funding cycles we can align with (e.g., legislative session, Medicaid renewal)?</w:t>
            </w:r>
          </w:p>
        </w:tc>
        <w:tc>
          <w:tcPr>
            <w:tcW w:w="5580" w:type="dxa"/>
          </w:tcPr>
          <w:p w14:paraId="56C8C601" w14:textId="77777777" w:rsidR="0076119A" w:rsidRDefault="0076119A" w:rsidP="00666A2B">
            <w:pPr>
              <w:pStyle w:val="ABGraphicTableText"/>
              <w:cnfStyle w:val="000000100000" w:firstRow="0" w:lastRow="0" w:firstColumn="0" w:lastColumn="0" w:oddVBand="0" w:evenVBand="0" w:oddHBand="1" w:evenHBand="0" w:firstRowFirstColumn="0" w:firstRowLastColumn="0" w:lastRowFirstColumn="0" w:lastRowLastColumn="0"/>
            </w:pPr>
          </w:p>
        </w:tc>
      </w:tr>
      <w:tr w:rsidR="0076119A" w14:paraId="60DA48A3" w14:textId="77777777" w:rsidTr="00191DCE">
        <w:trPr>
          <w:cnfStyle w:val="000000010000" w:firstRow="0" w:lastRow="0" w:firstColumn="0" w:lastColumn="0" w:oddVBand="0" w:evenVBand="0" w:oddHBand="0" w:evenHBand="1"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960" w:type="dxa"/>
          </w:tcPr>
          <w:p w14:paraId="54FA033F" w14:textId="221CCD7D" w:rsidR="0076119A" w:rsidRPr="0076119A" w:rsidRDefault="0076119A" w:rsidP="0076119A">
            <w:pPr>
              <w:pStyle w:val="ABTableRowHeader"/>
              <w:numPr>
                <w:ilvl w:val="0"/>
                <w:numId w:val="38"/>
              </w:numPr>
              <w:ind w:left="391" w:hanging="270"/>
              <w:rPr>
                <w:b w:val="0"/>
                <w:bCs w:val="0"/>
              </w:rPr>
            </w:pPr>
            <w:r w:rsidRPr="0076119A">
              <w:rPr>
                <w:b w:val="0"/>
                <w:bCs w:val="0"/>
              </w:rPr>
              <w:t>What levers might help drive change?</w:t>
            </w:r>
          </w:p>
        </w:tc>
        <w:tc>
          <w:tcPr>
            <w:tcW w:w="5580" w:type="dxa"/>
          </w:tcPr>
          <w:p w14:paraId="165B6EFE" w14:textId="77777777" w:rsidR="0076119A" w:rsidRDefault="0076119A" w:rsidP="00666A2B">
            <w:pPr>
              <w:pStyle w:val="ABGraphicTableText"/>
              <w:cnfStyle w:val="000000010000" w:firstRow="0" w:lastRow="0" w:firstColumn="0" w:lastColumn="0" w:oddVBand="0" w:evenVBand="0" w:oddHBand="0" w:evenHBand="1" w:firstRowFirstColumn="0" w:firstRowLastColumn="0" w:lastRowFirstColumn="0" w:lastRowLastColumn="0"/>
            </w:pPr>
          </w:p>
        </w:tc>
      </w:tr>
      <w:tr w:rsidR="0076119A" w14:paraId="4A282BD7" w14:textId="77777777" w:rsidTr="00191DC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960" w:type="dxa"/>
          </w:tcPr>
          <w:p w14:paraId="31218EC0" w14:textId="245B64AD" w:rsidR="0076119A" w:rsidRPr="0076119A" w:rsidRDefault="0076119A" w:rsidP="0076119A">
            <w:pPr>
              <w:pStyle w:val="ABTableRowHeader"/>
              <w:numPr>
                <w:ilvl w:val="0"/>
                <w:numId w:val="38"/>
              </w:numPr>
              <w:ind w:left="391" w:hanging="270"/>
              <w:rPr>
                <w:b w:val="0"/>
                <w:bCs w:val="0"/>
              </w:rPr>
            </w:pPr>
            <w:r w:rsidRPr="0076119A">
              <w:rPr>
                <w:b w:val="0"/>
                <w:bCs w:val="0"/>
              </w:rPr>
              <w:t>What data or community evidence can support our case?</w:t>
            </w:r>
          </w:p>
        </w:tc>
        <w:tc>
          <w:tcPr>
            <w:tcW w:w="5580" w:type="dxa"/>
          </w:tcPr>
          <w:p w14:paraId="6F6E270D" w14:textId="77777777" w:rsidR="0076119A" w:rsidRDefault="0076119A" w:rsidP="00666A2B">
            <w:pPr>
              <w:pStyle w:val="ABGraphicTableText"/>
              <w:cnfStyle w:val="000000100000" w:firstRow="0" w:lastRow="0" w:firstColumn="0" w:lastColumn="0" w:oddVBand="0" w:evenVBand="0" w:oddHBand="1" w:evenHBand="0" w:firstRowFirstColumn="0" w:firstRowLastColumn="0" w:lastRowFirstColumn="0" w:lastRowLastColumn="0"/>
            </w:pPr>
          </w:p>
        </w:tc>
      </w:tr>
      <w:tr w:rsidR="0076119A" w14:paraId="62B06F81" w14:textId="77777777" w:rsidTr="00191DCE">
        <w:trPr>
          <w:cnfStyle w:val="000000010000" w:firstRow="0" w:lastRow="0" w:firstColumn="0" w:lastColumn="0" w:oddVBand="0" w:evenVBand="0" w:oddHBand="0" w:evenHBand="1"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960" w:type="dxa"/>
          </w:tcPr>
          <w:p w14:paraId="1724A521" w14:textId="7B584B14" w:rsidR="0076119A" w:rsidRPr="0076119A" w:rsidRDefault="0076119A" w:rsidP="0076119A">
            <w:pPr>
              <w:pStyle w:val="ABTableRowHeader"/>
              <w:numPr>
                <w:ilvl w:val="0"/>
                <w:numId w:val="38"/>
              </w:numPr>
              <w:ind w:left="391" w:hanging="270"/>
              <w:rPr>
                <w:b w:val="0"/>
                <w:bCs w:val="0"/>
              </w:rPr>
            </w:pPr>
            <w:r w:rsidRPr="0076119A">
              <w:rPr>
                <w:b w:val="0"/>
                <w:bCs w:val="0"/>
              </w:rPr>
              <w:t>Are there trusted messengers or champions who could help advance this?</w:t>
            </w:r>
          </w:p>
        </w:tc>
        <w:tc>
          <w:tcPr>
            <w:tcW w:w="5580" w:type="dxa"/>
          </w:tcPr>
          <w:p w14:paraId="73DF9051" w14:textId="77777777" w:rsidR="0076119A" w:rsidRDefault="0076119A" w:rsidP="00666A2B">
            <w:pPr>
              <w:pStyle w:val="ABGraphicTableText"/>
              <w:cnfStyle w:val="000000010000" w:firstRow="0" w:lastRow="0" w:firstColumn="0" w:lastColumn="0" w:oddVBand="0" w:evenVBand="0" w:oddHBand="0" w:evenHBand="1" w:firstRowFirstColumn="0" w:firstRowLastColumn="0" w:lastRowFirstColumn="0" w:lastRowLastColumn="0"/>
            </w:pPr>
          </w:p>
        </w:tc>
      </w:tr>
      <w:tr w:rsidR="0076119A" w14:paraId="0117118B" w14:textId="77777777" w:rsidTr="00191DC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960" w:type="dxa"/>
          </w:tcPr>
          <w:p w14:paraId="0E0FDFCA" w14:textId="6608E502" w:rsidR="0076119A" w:rsidRPr="0076119A" w:rsidRDefault="0076119A" w:rsidP="0076119A">
            <w:pPr>
              <w:pStyle w:val="ABTableRowHeader"/>
              <w:numPr>
                <w:ilvl w:val="0"/>
                <w:numId w:val="38"/>
              </w:numPr>
              <w:ind w:left="391" w:hanging="270"/>
              <w:rPr>
                <w:b w:val="0"/>
                <w:bCs w:val="0"/>
              </w:rPr>
            </w:pPr>
            <w:r w:rsidRPr="0076119A">
              <w:rPr>
                <w:b w:val="0"/>
                <w:bCs w:val="0"/>
              </w:rPr>
              <w:t>How feasible is this priority to pursue in the next 6</w:t>
            </w:r>
            <w:r w:rsidR="00A02D15">
              <w:rPr>
                <w:b w:val="0"/>
                <w:bCs w:val="0"/>
              </w:rPr>
              <w:t xml:space="preserve"> to</w:t>
            </w:r>
            <w:r w:rsidR="00334B12">
              <w:rPr>
                <w:b w:val="0"/>
                <w:bCs w:val="0"/>
              </w:rPr>
              <w:t xml:space="preserve"> </w:t>
            </w:r>
            <w:r w:rsidRPr="0076119A">
              <w:rPr>
                <w:b w:val="0"/>
                <w:bCs w:val="0"/>
              </w:rPr>
              <w:t>12 months?</w:t>
            </w:r>
          </w:p>
        </w:tc>
        <w:tc>
          <w:tcPr>
            <w:tcW w:w="5580" w:type="dxa"/>
          </w:tcPr>
          <w:p w14:paraId="1209127D" w14:textId="77777777" w:rsidR="0076119A" w:rsidRDefault="0076119A" w:rsidP="00666A2B">
            <w:pPr>
              <w:pStyle w:val="ABGraphicTableText"/>
              <w:cnfStyle w:val="000000100000" w:firstRow="0" w:lastRow="0" w:firstColumn="0" w:lastColumn="0" w:oddVBand="0" w:evenVBand="0" w:oddHBand="1" w:evenHBand="0" w:firstRowFirstColumn="0" w:firstRowLastColumn="0" w:lastRowFirstColumn="0" w:lastRowLastColumn="0"/>
            </w:pPr>
          </w:p>
        </w:tc>
      </w:tr>
      <w:tr w:rsidR="0076119A" w14:paraId="7CB4E151" w14:textId="77777777" w:rsidTr="00191DCE">
        <w:trPr>
          <w:cnfStyle w:val="000000010000" w:firstRow="0" w:lastRow="0" w:firstColumn="0" w:lastColumn="0" w:oddVBand="0" w:evenVBand="0" w:oddHBand="0" w:evenHBand="1"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3960" w:type="dxa"/>
          </w:tcPr>
          <w:p w14:paraId="532DEDCD" w14:textId="3E03857B" w:rsidR="0076119A" w:rsidRPr="0076119A" w:rsidRDefault="0076119A" w:rsidP="0076119A">
            <w:pPr>
              <w:pStyle w:val="ABTableRowHeader"/>
              <w:numPr>
                <w:ilvl w:val="0"/>
                <w:numId w:val="38"/>
              </w:numPr>
              <w:ind w:left="391" w:hanging="270"/>
              <w:rPr>
                <w:b w:val="0"/>
                <w:bCs w:val="0"/>
              </w:rPr>
            </w:pPr>
            <w:r w:rsidRPr="0076119A">
              <w:rPr>
                <w:b w:val="0"/>
                <w:bCs w:val="0"/>
              </w:rPr>
              <w:t>How does this priority support long-term sustainability for our program or the broader system?</w:t>
            </w:r>
          </w:p>
        </w:tc>
        <w:tc>
          <w:tcPr>
            <w:tcW w:w="5580" w:type="dxa"/>
          </w:tcPr>
          <w:p w14:paraId="2408B282" w14:textId="77777777" w:rsidR="0076119A" w:rsidRDefault="0076119A" w:rsidP="00666A2B">
            <w:pPr>
              <w:pStyle w:val="ABGraphicTableText"/>
              <w:cnfStyle w:val="000000010000" w:firstRow="0" w:lastRow="0" w:firstColumn="0" w:lastColumn="0" w:oddVBand="0" w:evenVBand="0" w:oddHBand="0" w:evenHBand="1" w:firstRowFirstColumn="0" w:firstRowLastColumn="0" w:lastRowFirstColumn="0" w:lastRowLastColumn="0"/>
            </w:pPr>
          </w:p>
        </w:tc>
      </w:tr>
    </w:tbl>
    <w:p w14:paraId="0226A63C" w14:textId="77777777" w:rsidR="0076119A" w:rsidRDefault="0076119A" w:rsidP="0076119A">
      <w:pPr>
        <w:pStyle w:val="ABSectionText"/>
      </w:pPr>
    </w:p>
    <w:p w14:paraId="66195EFB" w14:textId="3B9B3C8E" w:rsidR="008942B8" w:rsidRDefault="008942B8" w:rsidP="008942B8">
      <w:pPr>
        <w:pStyle w:val="Heading1"/>
      </w:pPr>
      <w:r w:rsidRPr="0076119A">
        <w:lastRenderedPageBreak/>
        <w:t xml:space="preserve">Part </w:t>
      </w:r>
      <w:r>
        <w:t>3</w:t>
      </w:r>
      <w:r w:rsidRPr="0076119A">
        <w:t xml:space="preserve">. </w:t>
      </w:r>
      <w:r w:rsidR="002434CF">
        <w:t>Identifying policy opportunities</w:t>
      </w:r>
    </w:p>
    <w:p w14:paraId="632BF74A" w14:textId="557AC28A" w:rsidR="00C54DC3" w:rsidRDefault="00C54DC3" w:rsidP="00191DCE">
      <w:pPr>
        <w:pStyle w:val="ABSectionText"/>
        <w:ind w:left="720"/>
      </w:pPr>
      <w:r>
        <w:t xml:space="preserve">Policy levers are formal processes and mechanisms that influence how resources, services, and accountability structures operate within health systems and communities. They serve as the pillars for specific programs and set standards for how they operate, as well as establishing other criteria such as guidelines which support the day-to-day operations of a new program or initiative. </w:t>
      </w:r>
    </w:p>
    <w:p w14:paraId="28BAC832" w14:textId="747379D4" w:rsidR="00C54DC3" w:rsidRDefault="00C54DC3" w:rsidP="00191DCE">
      <w:pPr>
        <w:pStyle w:val="ABSectionText"/>
        <w:ind w:left="720"/>
      </w:pPr>
      <w:r>
        <w:t xml:space="preserve">Advocacy opportunities also exist across the continuum of policy levers. </w:t>
      </w:r>
      <w:r w:rsidR="005E2247">
        <w:t>In other words,</w:t>
      </w:r>
      <w:r>
        <w:t xml:space="preserve"> change is possible in both big and small </w:t>
      </w:r>
      <w:r w:rsidR="005E2247">
        <w:t>increments</w:t>
      </w:r>
      <w:r>
        <w:t xml:space="preserve">. Major revisions could be made to funding policy, or you can make </w:t>
      </w:r>
      <w:r w:rsidR="003710E6">
        <w:t>smaller</w:t>
      </w:r>
      <w:r>
        <w:t xml:space="preserve"> changes </w:t>
      </w:r>
      <w:r w:rsidRPr="00434ED2">
        <w:t xml:space="preserve">with </w:t>
      </w:r>
      <w:r w:rsidR="003710E6">
        <w:t xml:space="preserve">potentially </w:t>
      </w:r>
      <w:r w:rsidRPr="00434ED2">
        <w:t>less onerous guidelines</w:t>
      </w:r>
      <w:r>
        <w:t xml:space="preserve">. Consider COVID-era telehealth flexibilities that accounted for social distancing and helped advance primary care in a remote setting. The core foundation of telehealth policy remained intact, but </w:t>
      </w:r>
      <w:r w:rsidR="00C13A87">
        <w:t>its</w:t>
      </w:r>
      <w:r>
        <w:t xml:space="preserve"> utilization was expanded due to public health concerns.</w:t>
      </w:r>
    </w:p>
    <w:p w14:paraId="6A79C091" w14:textId="7A721966" w:rsidR="005E2247" w:rsidRDefault="00C54DC3" w:rsidP="005E2247">
      <w:pPr>
        <w:pStyle w:val="ABSectionText"/>
        <w:ind w:left="720"/>
      </w:pPr>
      <w:r>
        <w:t xml:space="preserve">Identifying the right levers is critical for </w:t>
      </w:r>
      <w:r w:rsidR="005E2247">
        <w:t xml:space="preserve">creating </w:t>
      </w:r>
      <w:r>
        <w:t>long-term, structural change</w:t>
      </w:r>
      <w:r w:rsidR="00C13A87">
        <w:t xml:space="preserve"> b</w:t>
      </w:r>
      <w:r>
        <w:t>eyond the lifespan of a pilot or grant.</w:t>
      </w:r>
      <w:r w:rsidR="005E2247">
        <w:t xml:space="preserve"> </w:t>
      </w:r>
      <w:r w:rsidR="00334B12">
        <w:t>The table below lists</w:t>
      </w:r>
      <w:r w:rsidR="005E2247">
        <w:t xml:space="preserve"> key levers that advocacy efforts can target to institutionalize health equity improvements, particularly in cross-sector partnerships</w:t>
      </w:r>
      <w:r w:rsidR="00334B12">
        <w:t>.</w:t>
      </w:r>
    </w:p>
    <w:p w14:paraId="0CFBC750" w14:textId="77777777" w:rsidR="00C54DC3" w:rsidRDefault="00C54DC3" w:rsidP="00C54DC3">
      <w:pPr>
        <w:pStyle w:val="ABSectionBullets"/>
        <w:numPr>
          <w:ilvl w:val="0"/>
          <w:numId w:val="0"/>
        </w:numPr>
        <w:ind w:left="2894" w:hanging="187"/>
      </w:pPr>
    </w:p>
    <w:tbl>
      <w:tblPr>
        <w:tblStyle w:val="ListTable6Colorful-Accent3"/>
        <w:tblW w:w="9648" w:type="dxa"/>
        <w:tblInd w:w="720" w:type="dxa"/>
        <w:tblLayout w:type="fixed"/>
        <w:tblLook w:val="04A0" w:firstRow="1" w:lastRow="0" w:firstColumn="1" w:lastColumn="0" w:noHBand="0" w:noVBand="1"/>
      </w:tblPr>
      <w:tblGrid>
        <w:gridCol w:w="2412"/>
        <w:gridCol w:w="2412"/>
        <w:gridCol w:w="2412"/>
        <w:gridCol w:w="2412"/>
      </w:tblGrid>
      <w:tr w:rsidR="0097103D" w14:paraId="73C75CBE" w14:textId="53262F17" w:rsidTr="00191D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2" w:type="dxa"/>
          </w:tcPr>
          <w:p w14:paraId="321A0368" w14:textId="063BCAC0" w:rsidR="0097103D" w:rsidRDefault="00711DB9" w:rsidP="00666A2B">
            <w:pPr>
              <w:pStyle w:val="ABTableColumnHeader"/>
            </w:pPr>
            <w:r>
              <w:t>Policy lever</w:t>
            </w:r>
          </w:p>
        </w:tc>
        <w:tc>
          <w:tcPr>
            <w:tcW w:w="2412" w:type="dxa"/>
          </w:tcPr>
          <w:p w14:paraId="2B01813A" w14:textId="115C4388" w:rsidR="0097103D" w:rsidRDefault="001E7F40" w:rsidP="00666A2B">
            <w:pPr>
              <w:pStyle w:val="ABTableColumnHeader"/>
              <w:cnfStyle w:val="100000000000" w:firstRow="1" w:lastRow="0" w:firstColumn="0" w:lastColumn="0" w:oddVBand="0" w:evenVBand="0" w:oddHBand="0" w:evenHBand="0" w:firstRowFirstColumn="0" w:firstRowLastColumn="0" w:lastRowFirstColumn="0" w:lastRowLastColumn="0"/>
            </w:pPr>
            <w:r>
              <w:t>Description</w:t>
            </w:r>
          </w:p>
        </w:tc>
        <w:tc>
          <w:tcPr>
            <w:tcW w:w="2412" w:type="dxa"/>
          </w:tcPr>
          <w:p w14:paraId="24C051E5" w14:textId="09ACABC7" w:rsidR="0097103D" w:rsidRDefault="00526265" w:rsidP="00666A2B">
            <w:pPr>
              <w:pStyle w:val="ABTableColumnHeader"/>
              <w:cnfStyle w:val="100000000000" w:firstRow="1" w:lastRow="0" w:firstColumn="0" w:lastColumn="0" w:oddVBand="0" w:evenVBand="0" w:oddHBand="0" w:evenHBand="0" w:firstRowFirstColumn="0" w:firstRowLastColumn="0" w:lastRowFirstColumn="0" w:lastRowLastColumn="0"/>
            </w:pPr>
            <w:r>
              <w:t>Example</w:t>
            </w:r>
          </w:p>
        </w:tc>
        <w:tc>
          <w:tcPr>
            <w:tcW w:w="2412" w:type="dxa"/>
          </w:tcPr>
          <w:p w14:paraId="7AE957C6" w14:textId="7F6780B0" w:rsidR="0097103D" w:rsidRDefault="00DC2674" w:rsidP="00666A2B">
            <w:pPr>
              <w:pStyle w:val="ABTableColumnHeader"/>
              <w:cnfStyle w:val="100000000000" w:firstRow="1" w:lastRow="0" w:firstColumn="0" w:lastColumn="0" w:oddVBand="0" w:evenVBand="0" w:oddHBand="0" w:evenHBand="0" w:firstRowFirstColumn="0" w:firstRowLastColumn="0" w:lastRowFirstColumn="0" w:lastRowLastColumn="0"/>
            </w:pPr>
            <w:r>
              <w:t>Sustainability</w:t>
            </w:r>
          </w:p>
        </w:tc>
      </w:tr>
      <w:tr w:rsidR="0097103D" w14:paraId="07E37CD0" w14:textId="16D10360" w:rsidTr="00191D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2" w:type="dxa"/>
          </w:tcPr>
          <w:p w14:paraId="423DDA96" w14:textId="6423979F" w:rsidR="0097103D" w:rsidRPr="0076119A" w:rsidRDefault="001F4751" w:rsidP="005A7099">
            <w:pPr>
              <w:pStyle w:val="ABTableRowHeader"/>
              <w:spacing w:line="264" w:lineRule="auto"/>
              <w:rPr>
                <w:b w:val="0"/>
                <w:bCs w:val="0"/>
              </w:rPr>
            </w:pPr>
            <w:r>
              <w:rPr>
                <w:b w:val="0"/>
                <w:bCs w:val="0"/>
              </w:rPr>
              <w:t>Legislation</w:t>
            </w:r>
          </w:p>
        </w:tc>
        <w:tc>
          <w:tcPr>
            <w:tcW w:w="2412" w:type="dxa"/>
          </w:tcPr>
          <w:p w14:paraId="59F7862E" w14:textId="0910BD14" w:rsidR="0097103D" w:rsidRPr="0076119A" w:rsidRDefault="000A5C9E"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0A5C9E">
              <w:t>Statu</w:t>
            </w:r>
            <w:r w:rsidR="000B6AE4">
              <w:t>t</w:t>
            </w:r>
            <w:r w:rsidRPr="000A5C9E">
              <w:t>es or laws passed by a legislative body that codify practices, protections, or funding</w:t>
            </w:r>
          </w:p>
        </w:tc>
        <w:tc>
          <w:tcPr>
            <w:tcW w:w="2412" w:type="dxa"/>
          </w:tcPr>
          <w:p w14:paraId="7CD4D76B" w14:textId="012A437F" w:rsidR="0097103D" w:rsidRPr="0076119A" w:rsidRDefault="008C332D"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8C332D">
              <w:t xml:space="preserve">State-level bills requiring maternal health equity audits; bills mandating </w:t>
            </w:r>
            <w:r w:rsidR="00E61BE8">
              <w:t>community health worker (CHW)</w:t>
            </w:r>
            <w:r w:rsidRPr="008C332D">
              <w:t xml:space="preserve"> reimbursement</w:t>
            </w:r>
          </w:p>
        </w:tc>
        <w:tc>
          <w:tcPr>
            <w:tcW w:w="2412" w:type="dxa"/>
          </w:tcPr>
          <w:p w14:paraId="6B7B4507" w14:textId="4A7D9F37" w:rsidR="0097103D" w:rsidRPr="0076119A" w:rsidRDefault="00435959"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435959">
              <w:t>Hardwires change in law; creates legal accountability</w:t>
            </w:r>
          </w:p>
        </w:tc>
      </w:tr>
      <w:tr w:rsidR="0097103D" w14:paraId="0A537E5C" w14:textId="566A2E3F" w:rsidTr="00191DCE">
        <w:trPr>
          <w:cnfStyle w:val="000000010000" w:firstRow="0" w:lastRow="0" w:firstColumn="0" w:lastColumn="0" w:oddVBand="0" w:evenVBand="0" w:oddHBand="0" w:evenHBand="1"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2412" w:type="dxa"/>
          </w:tcPr>
          <w:p w14:paraId="3D37F2D5" w14:textId="1E3709AE" w:rsidR="0097103D" w:rsidRPr="0076119A" w:rsidRDefault="004F6FC9" w:rsidP="005A7099">
            <w:pPr>
              <w:pStyle w:val="ABTableRowHeader"/>
              <w:spacing w:line="264" w:lineRule="auto"/>
              <w:rPr>
                <w:b w:val="0"/>
                <w:bCs w:val="0"/>
              </w:rPr>
            </w:pPr>
            <w:r>
              <w:rPr>
                <w:b w:val="0"/>
                <w:bCs w:val="0"/>
              </w:rPr>
              <w:t>Regulatory changes</w:t>
            </w:r>
          </w:p>
        </w:tc>
        <w:tc>
          <w:tcPr>
            <w:tcW w:w="2412" w:type="dxa"/>
          </w:tcPr>
          <w:p w14:paraId="266BA2DB" w14:textId="34BD29FF" w:rsidR="0097103D" w:rsidRDefault="00B65E51" w:rsidP="005A7099">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B65E51">
              <w:t>Rules developed by agencies that guide implementation of broader laws. Often faster to modify than legislation</w:t>
            </w:r>
          </w:p>
        </w:tc>
        <w:tc>
          <w:tcPr>
            <w:tcW w:w="2412" w:type="dxa"/>
          </w:tcPr>
          <w:p w14:paraId="6844C3B4" w14:textId="167EE3DF" w:rsidR="0097103D" w:rsidRDefault="00510D3A" w:rsidP="005A7099">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510D3A">
              <w:t>Medicaid rule change for doula service; licensing scope expansion for care extenders</w:t>
            </w:r>
          </w:p>
        </w:tc>
        <w:tc>
          <w:tcPr>
            <w:tcW w:w="2412" w:type="dxa"/>
          </w:tcPr>
          <w:p w14:paraId="427D176E" w14:textId="4C4FD14F" w:rsidR="0097103D" w:rsidRDefault="00D52883" w:rsidP="005A7099">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D52883">
              <w:t>Can institutionalize models with legislation; required ongoing monitoring</w:t>
            </w:r>
          </w:p>
        </w:tc>
      </w:tr>
      <w:tr w:rsidR="0097103D" w14:paraId="4F131388" w14:textId="03D07CAD" w:rsidTr="00191DC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412" w:type="dxa"/>
          </w:tcPr>
          <w:p w14:paraId="402337E2" w14:textId="52B0B7F3" w:rsidR="0097103D" w:rsidRPr="0076119A" w:rsidRDefault="00FC136C" w:rsidP="005A7099">
            <w:pPr>
              <w:pStyle w:val="ABTableRowHeader"/>
              <w:spacing w:line="264" w:lineRule="auto"/>
              <w:rPr>
                <w:b w:val="0"/>
                <w:bCs w:val="0"/>
              </w:rPr>
            </w:pPr>
            <w:r>
              <w:rPr>
                <w:b w:val="0"/>
                <w:bCs w:val="0"/>
              </w:rPr>
              <w:t>Funding allocation</w:t>
            </w:r>
            <w:r w:rsidR="00CE5822">
              <w:rPr>
                <w:b w:val="0"/>
                <w:bCs w:val="0"/>
              </w:rPr>
              <w:t>s</w:t>
            </w:r>
          </w:p>
        </w:tc>
        <w:tc>
          <w:tcPr>
            <w:tcW w:w="2412" w:type="dxa"/>
          </w:tcPr>
          <w:p w14:paraId="2223B63D" w14:textId="388A62C8" w:rsidR="0097103D" w:rsidRDefault="001811EF"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1811EF">
              <w:t>Budget decisions at local, state, or federal levels that direct where and how money flows</w:t>
            </w:r>
          </w:p>
        </w:tc>
        <w:tc>
          <w:tcPr>
            <w:tcW w:w="2412" w:type="dxa"/>
          </w:tcPr>
          <w:p w14:paraId="3C5A315A" w14:textId="18F12F59" w:rsidR="0097103D" w:rsidRDefault="00D46852"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D46852">
              <w:t>Earmarks for CHWs, mobile clinics, or health equity capacity building</w:t>
            </w:r>
          </w:p>
        </w:tc>
        <w:tc>
          <w:tcPr>
            <w:tcW w:w="2412" w:type="dxa"/>
          </w:tcPr>
          <w:p w14:paraId="704BA55A" w14:textId="20F85F0E" w:rsidR="0097103D" w:rsidRDefault="00DE275C"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DE275C">
              <w:t>Embeds programs into reoccurring budget lines; enables sustained service delivery</w:t>
            </w:r>
          </w:p>
        </w:tc>
      </w:tr>
      <w:tr w:rsidR="0097103D" w14:paraId="6EBD60AF" w14:textId="5FFB2E3C" w:rsidTr="00191DCE">
        <w:trPr>
          <w:cnfStyle w:val="000000010000" w:firstRow="0" w:lastRow="0" w:firstColumn="0" w:lastColumn="0" w:oddVBand="0" w:evenVBand="0" w:oddHBand="0" w:evenHBand="1"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412" w:type="dxa"/>
          </w:tcPr>
          <w:p w14:paraId="29E12C4A" w14:textId="2F9F931B" w:rsidR="0097103D" w:rsidRPr="0076119A" w:rsidRDefault="00FE5BA8" w:rsidP="005A7099">
            <w:pPr>
              <w:pStyle w:val="ABTableRowHeader"/>
              <w:spacing w:line="264" w:lineRule="auto"/>
              <w:rPr>
                <w:b w:val="0"/>
                <w:bCs w:val="0"/>
              </w:rPr>
            </w:pPr>
            <w:r>
              <w:rPr>
                <w:b w:val="0"/>
                <w:bCs w:val="0"/>
              </w:rPr>
              <w:t>Value-based care incentives</w:t>
            </w:r>
          </w:p>
        </w:tc>
        <w:tc>
          <w:tcPr>
            <w:tcW w:w="2412" w:type="dxa"/>
          </w:tcPr>
          <w:p w14:paraId="3E6CCB3B" w14:textId="241AB66D" w:rsidR="0097103D" w:rsidRDefault="00AC1883" w:rsidP="005A7099">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AC1883">
              <w:t>Adjustments to payment models that reward equity-aligned outcomes or penalize disparities</w:t>
            </w:r>
          </w:p>
        </w:tc>
        <w:tc>
          <w:tcPr>
            <w:tcW w:w="2412" w:type="dxa"/>
          </w:tcPr>
          <w:p w14:paraId="0E5F6FE6" w14:textId="2AAE14B0" w:rsidR="0097103D" w:rsidRDefault="0067527E" w:rsidP="005A7099">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67527E">
              <w:t>VBC contracts that stratify outcomes or pay for community-engaged activities</w:t>
            </w:r>
          </w:p>
        </w:tc>
        <w:tc>
          <w:tcPr>
            <w:tcW w:w="2412" w:type="dxa"/>
          </w:tcPr>
          <w:p w14:paraId="42299009" w14:textId="5E914CFC" w:rsidR="0097103D" w:rsidRDefault="00F40CF3" w:rsidP="005A7099">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F40CF3">
              <w:t>Aligns sustainability with financial performance; requires payer-provider alignment</w:t>
            </w:r>
          </w:p>
        </w:tc>
      </w:tr>
      <w:tr w:rsidR="00BF5869" w14:paraId="234DB29C" w14:textId="4A9CA78B" w:rsidTr="00191DCE">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412" w:type="dxa"/>
          </w:tcPr>
          <w:p w14:paraId="72331A00" w14:textId="6221AEBD" w:rsidR="00BF5869" w:rsidRPr="0076119A" w:rsidRDefault="00BF5869" w:rsidP="005A7099">
            <w:pPr>
              <w:pStyle w:val="ABTableRowHeader"/>
              <w:spacing w:line="264" w:lineRule="auto"/>
              <w:rPr>
                <w:b w:val="0"/>
                <w:bCs w:val="0"/>
              </w:rPr>
            </w:pPr>
            <w:r>
              <w:rPr>
                <w:b w:val="0"/>
                <w:bCs w:val="0"/>
              </w:rPr>
              <w:t>Contractual and grant requirements</w:t>
            </w:r>
          </w:p>
        </w:tc>
        <w:tc>
          <w:tcPr>
            <w:tcW w:w="2412" w:type="dxa"/>
          </w:tcPr>
          <w:p w14:paraId="2D7958BA" w14:textId="173CE873" w:rsidR="00BF5869" w:rsidRDefault="00BF5869"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034626">
              <w:t>Inclusion of equity-focused expectations in contracts, grants, or MOUs between agencies and providers</w:t>
            </w:r>
          </w:p>
        </w:tc>
        <w:tc>
          <w:tcPr>
            <w:tcW w:w="2412" w:type="dxa"/>
          </w:tcPr>
          <w:p w14:paraId="53036E79" w14:textId="63537142" w:rsidR="00BF5869" w:rsidRDefault="00BF5869"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2215BE">
              <w:t>Mandating culturally adapted materials or data disaggregation in CBO/clinic contracts</w:t>
            </w:r>
          </w:p>
        </w:tc>
        <w:tc>
          <w:tcPr>
            <w:tcW w:w="2412" w:type="dxa"/>
          </w:tcPr>
          <w:p w14:paraId="76D4609A" w14:textId="140F77B4" w:rsidR="00BF5869" w:rsidRDefault="00BF5869"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1462EC">
              <w:t>Leverages existing partnerships to reinforce standards</w:t>
            </w:r>
          </w:p>
        </w:tc>
      </w:tr>
      <w:tr w:rsidR="00BF5869" w14:paraId="139BBDF9" w14:textId="77ED6DD1" w:rsidTr="00191DCE">
        <w:trPr>
          <w:cnfStyle w:val="000000010000" w:firstRow="0" w:lastRow="0" w:firstColumn="0" w:lastColumn="0" w:oddVBand="0" w:evenVBand="0" w:oddHBand="0" w:evenHBand="1"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412" w:type="dxa"/>
          </w:tcPr>
          <w:p w14:paraId="76C9D8BE" w14:textId="521173D6" w:rsidR="00BF5869" w:rsidRPr="0076119A" w:rsidRDefault="00BF5869" w:rsidP="005A7099">
            <w:pPr>
              <w:pStyle w:val="ABTableRowHeader"/>
              <w:spacing w:line="264" w:lineRule="auto"/>
              <w:rPr>
                <w:b w:val="0"/>
                <w:bCs w:val="0"/>
              </w:rPr>
            </w:pPr>
            <w:r>
              <w:rPr>
                <w:b w:val="0"/>
                <w:bCs w:val="0"/>
              </w:rPr>
              <w:t>Executive orders and administrative directives</w:t>
            </w:r>
          </w:p>
        </w:tc>
        <w:tc>
          <w:tcPr>
            <w:tcW w:w="2412" w:type="dxa"/>
          </w:tcPr>
          <w:p w14:paraId="388CFB91" w14:textId="67F96826" w:rsidR="00BF5869" w:rsidRDefault="009C2A5D" w:rsidP="005A7099">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9C2A5D">
              <w:t>Issued by mayors, governors, or agency heads to accelerate action with bureaucracies</w:t>
            </w:r>
          </w:p>
        </w:tc>
        <w:tc>
          <w:tcPr>
            <w:tcW w:w="2412" w:type="dxa"/>
          </w:tcPr>
          <w:p w14:paraId="111B7372" w14:textId="38359E2F" w:rsidR="00BF5869" w:rsidRDefault="00330439" w:rsidP="005A7099">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330439">
              <w:t>Mayoral order on maternal mortality review or data equity standards</w:t>
            </w:r>
          </w:p>
        </w:tc>
        <w:tc>
          <w:tcPr>
            <w:tcW w:w="2412" w:type="dxa"/>
          </w:tcPr>
          <w:p w14:paraId="6A9ADC97" w14:textId="3B6B8E59" w:rsidR="00BF5869" w:rsidRDefault="00D816D6" w:rsidP="005A7099">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D816D6">
              <w:t>Creates urgency and visibility; may need legislative follow-through</w:t>
            </w:r>
          </w:p>
        </w:tc>
      </w:tr>
      <w:tr w:rsidR="00BF5869" w14:paraId="4AB3FE2C" w14:textId="398A3DCD" w:rsidTr="005A7099">
        <w:trPr>
          <w:cnfStyle w:val="000000100000" w:firstRow="0" w:lastRow="0" w:firstColumn="0" w:lastColumn="0" w:oddVBand="0" w:evenVBand="0" w:oddHBand="1" w:evenHBand="0" w:firstRowFirstColumn="0" w:firstRowLastColumn="0" w:lastRowFirstColumn="0" w:lastRowLastColumn="0"/>
          <w:trHeight w:val="981"/>
        </w:trPr>
        <w:tc>
          <w:tcPr>
            <w:cnfStyle w:val="001000000000" w:firstRow="0" w:lastRow="0" w:firstColumn="1" w:lastColumn="0" w:oddVBand="0" w:evenVBand="0" w:oddHBand="0" w:evenHBand="0" w:firstRowFirstColumn="0" w:firstRowLastColumn="0" w:lastRowFirstColumn="0" w:lastRowLastColumn="0"/>
            <w:tcW w:w="2412" w:type="dxa"/>
          </w:tcPr>
          <w:p w14:paraId="58D3BA32" w14:textId="425B8209" w:rsidR="00BF5869" w:rsidRPr="0076119A" w:rsidRDefault="00BF5869" w:rsidP="005A7099">
            <w:pPr>
              <w:pStyle w:val="ABTableRowHeader"/>
              <w:spacing w:line="264" w:lineRule="auto"/>
              <w:rPr>
                <w:b w:val="0"/>
                <w:bCs w:val="0"/>
              </w:rPr>
            </w:pPr>
            <w:r>
              <w:rPr>
                <w:b w:val="0"/>
                <w:bCs w:val="0"/>
              </w:rPr>
              <w:t>Public health ordinance and local codes</w:t>
            </w:r>
          </w:p>
        </w:tc>
        <w:tc>
          <w:tcPr>
            <w:tcW w:w="2412" w:type="dxa"/>
          </w:tcPr>
          <w:p w14:paraId="4D9AE79B" w14:textId="0211E514" w:rsidR="00BF5869" w:rsidRDefault="00163669"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163669">
              <w:t>Local policies governing public health priorities, zoning, or community engagement</w:t>
            </w:r>
          </w:p>
        </w:tc>
        <w:tc>
          <w:tcPr>
            <w:tcW w:w="2412" w:type="dxa"/>
          </w:tcPr>
          <w:p w14:paraId="72225D4D" w14:textId="637DC318" w:rsidR="00BF5869" w:rsidRDefault="0063662E"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63662E">
              <w:t>County ordinance requiring equity impact assessments for new developments</w:t>
            </w:r>
          </w:p>
        </w:tc>
        <w:tc>
          <w:tcPr>
            <w:tcW w:w="2412" w:type="dxa"/>
          </w:tcPr>
          <w:p w14:paraId="0771A643" w14:textId="0D0C066F" w:rsidR="00BF5869" w:rsidRDefault="00766C25" w:rsidP="005A7099">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766C25">
              <w:t>Targets place-based determinant and governance structures</w:t>
            </w:r>
          </w:p>
        </w:tc>
      </w:tr>
    </w:tbl>
    <w:p w14:paraId="4F27A6E6" w14:textId="77777777" w:rsidR="00384B05" w:rsidRDefault="00384B05" w:rsidP="00384B05">
      <w:pPr>
        <w:pStyle w:val="Heading3"/>
        <w:ind w:hanging="1800"/>
      </w:pPr>
      <w:r>
        <w:lastRenderedPageBreak/>
        <w:t>Legislative vs. regulatory pathways</w:t>
      </w:r>
    </w:p>
    <w:p w14:paraId="3F3AAE6A" w14:textId="3FC81D8F" w:rsidR="00384B05" w:rsidRDefault="00384B05" w:rsidP="00AF39C5">
      <w:pPr>
        <w:pStyle w:val="ABSectionText"/>
        <w:ind w:left="720"/>
      </w:pPr>
      <w:r w:rsidRPr="00AF39C5">
        <w:rPr>
          <w:b/>
          <w:bCs/>
        </w:rPr>
        <w:t>Legislators</w:t>
      </w:r>
      <w:r>
        <w:t xml:space="preserve"> establish laws across a broad range of issues and may need context on a specific policy problem. Advocacy should explain the issue clearly, connect it to community needs, and identify the requested legislative action.</w:t>
      </w:r>
    </w:p>
    <w:p w14:paraId="4941DF77" w14:textId="7B22D8A7" w:rsidR="00384B05" w:rsidRDefault="00384B05" w:rsidP="00AF39C5">
      <w:pPr>
        <w:pStyle w:val="ABSectionText"/>
        <w:ind w:left="720"/>
      </w:pPr>
      <w:r w:rsidRPr="00AF39C5">
        <w:rPr>
          <w:b/>
          <w:bCs/>
        </w:rPr>
        <w:t>Regulators,</w:t>
      </w:r>
      <w:r>
        <w:t xml:space="preserve"> including authorized boards and commissions, develop rules within authority granted by law. They often bring specialized expertise, so advocacy should emphasize evidence, implementation challenges, and specific recommendations for workable rules.</w:t>
      </w:r>
    </w:p>
    <w:p w14:paraId="53DFD6C2" w14:textId="0AF2604C" w:rsidR="00623D65" w:rsidRDefault="00384B05" w:rsidP="00AF39C5">
      <w:pPr>
        <w:pStyle w:val="ABSectionText"/>
        <w:ind w:left="720"/>
      </w:pPr>
      <w:r w:rsidRPr="004E5BDE">
        <w:rPr>
          <w:b/>
          <w:bCs/>
        </w:rPr>
        <w:t>Both audiences need community perspectives.</w:t>
      </w:r>
      <w:r>
        <w:t xml:space="preserve"> Tailor the level of detail to their responsibilities and familiarity with the issue</w:t>
      </w:r>
      <w:r w:rsidR="00EE15F4">
        <w:t xml:space="preserve">, </w:t>
      </w:r>
      <w:r>
        <w:t>not an assumption that every legislator is a generalist or every regulator an expert.</w:t>
      </w:r>
    </w:p>
    <w:p w14:paraId="61F929B1" w14:textId="77777777" w:rsidR="00700DA6" w:rsidRDefault="00700DA6" w:rsidP="00700DA6">
      <w:pPr>
        <w:pStyle w:val="ABSectionBullets"/>
        <w:numPr>
          <w:ilvl w:val="0"/>
          <w:numId w:val="0"/>
        </w:numPr>
        <w:ind w:left="2894" w:hanging="187"/>
      </w:pPr>
    </w:p>
    <w:tbl>
      <w:tblPr>
        <w:tblStyle w:val="ListTable6Colorful-Accent3"/>
        <w:tblW w:w="9630" w:type="dxa"/>
        <w:tblInd w:w="720" w:type="dxa"/>
        <w:tblLayout w:type="fixed"/>
        <w:tblLook w:val="04A0" w:firstRow="1" w:lastRow="0" w:firstColumn="1" w:lastColumn="0" w:noHBand="0" w:noVBand="1"/>
      </w:tblPr>
      <w:tblGrid>
        <w:gridCol w:w="2412"/>
        <w:gridCol w:w="3609"/>
        <w:gridCol w:w="3609"/>
      </w:tblGrid>
      <w:tr w:rsidR="009D777C" w14:paraId="10823EE5" w14:textId="77777777" w:rsidTr="00AD67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2" w:type="dxa"/>
          </w:tcPr>
          <w:p w14:paraId="2EC1662F" w14:textId="7FE056A7" w:rsidR="009D777C" w:rsidRDefault="009D777C" w:rsidP="00472A61">
            <w:pPr>
              <w:pStyle w:val="ABTableColumnHeader"/>
            </w:pPr>
          </w:p>
        </w:tc>
        <w:tc>
          <w:tcPr>
            <w:tcW w:w="3609" w:type="dxa"/>
          </w:tcPr>
          <w:p w14:paraId="4C79EEB8" w14:textId="3D5EF286" w:rsidR="009D777C" w:rsidRDefault="00931BE3" w:rsidP="00472A61">
            <w:pPr>
              <w:pStyle w:val="ABTableColumnHeader"/>
              <w:cnfStyle w:val="100000000000" w:firstRow="1" w:lastRow="0" w:firstColumn="0" w:lastColumn="0" w:oddVBand="0" w:evenVBand="0" w:oddHBand="0" w:evenHBand="0" w:firstRowFirstColumn="0" w:firstRowLastColumn="0" w:lastRowFirstColumn="0" w:lastRowLastColumn="0"/>
            </w:pPr>
            <w:r>
              <w:t>Legislative pathway</w:t>
            </w:r>
          </w:p>
        </w:tc>
        <w:tc>
          <w:tcPr>
            <w:tcW w:w="3609" w:type="dxa"/>
          </w:tcPr>
          <w:p w14:paraId="7CC7D3EB" w14:textId="348490FD" w:rsidR="009D777C" w:rsidRDefault="009D777C" w:rsidP="00472A61">
            <w:pPr>
              <w:pStyle w:val="ABTableColumnHeader"/>
              <w:cnfStyle w:val="100000000000" w:firstRow="1" w:lastRow="0" w:firstColumn="0" w:lastColumn="0" w:oddVBand="0" w:evenVBand="0" w:oddHBand="0" w:evenHBand="0" w:firstRowFirstColumn="0" w:firstRowLastColumn="0" w:lastRowFirstColumn="0" w:lastRowLastColumn="0"/>
            </w:pPr>
            <w:r>
              <w:t>Regulatory pathway</w:t>
            </w:r>
          </w:p>
        </w:tc>
      </w:tr>
      <w:tr w:rsidR="009D777C" w14:paraId="176661DC" w14:textId="77777777" w:rsidTr="00AD67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2" w:type="dxa"/>
          </w:tcPr>
          <w:p w14:paraId="6FB388F1" w14:textId="35AB2A36" w:rsidR="009D777C" w:rsidRPr="00AE50E7" w:rsidRDefault="00052A53" w:rsidP="00472A61">
            <w:pPr>
              <w:pStyle w:val="ABTableRowHeader"/>
            </w:pPr>
            <w:r w:rsidRPr="00AE50E7">
              <w:t>In plain language</w:t>
            </w:r>
          </w:p>
        </w:tc>
        <w:tc>
          <w:tcPr>
            <w:tcW w:w="3609" w:type="dxa"/>
          </w:tcPr>
          <w:p w14:paraId="559976C4" w14:textId="0EE7C131" w:rsidR="009D777C" w:rsidRPr="0076119A" w:rsidRDefault="00EA1EAB" w:rsidP="00543833">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AE50E7">
              <w:rPr>
                <w:b/>
                <w:bCs/>
              </w:rPr>
              <w:t>Changes the law.</w:t>
            </w:r>
            <w:r w:rsidRPr="00EA1EAB">
              <w:t xml:space="preserve"> Legislators introduce, consider, amend, and vote on legislation.</w:t>
            </w:r>
          </w:p>
        </w:tc>
        <w:tc>
          <w:tcPr>
            <w:tcW w:w="3609" w:type="dxa"/>
          </w:tcPr>
          <w:p w14:paraId="7B6E28B9" w14:textId="7A552486" w:rsidR="009D777C" w:rsidRPr="0076119A" w:rsidRDefault="005F69A5" w:rsidP="00543833">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proofErr w:type="gramStart"/>
            <w:r w:rsidRPr="005B2F28">
              <w:rPr>
                <w:b/>
                <w:bCs/>
              </w:rPr>
              <w:t>Changes</w:t>
            </w:r>
            <w:proofErr w:type="gramEnd"/>
            <w:r w:rsidRPr="005B2F28">
              <w:rPr>
                <w:b/>
                <w:bCs/>
              </w:rPr>
              <w:t xml:space="preserve"> how a law is carried out.</w:t>
            </w:r>
            <w:r w:rsidRPr="005F69A5">
              <w:t xml:space="preserve"> Government agencies develop rules using authority provided by law.</w:t>
            </w:r>
          </w:p>
        </w:tc>
      </w:tr>
      <w:tr w:rsidR="009D777C" w14:paraId="7ED465F8" w14:textId="77777777" w:rsidTr="00AD677A">
        <w:trPr>
          <w:cnfStyle w:val="000000010000" w:firstRow="0" w:lastRow="0" w:firstColumn="0" w:lastColumn="0" w:oddVBand="0" w:evenVBand="0" w:oddHBand="0" w:evenHBand="1"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2412" w:type="dxa"/>
          </w:tcPr>
          <w:p w14:paraId="4DC4F669" w14:textId="0F3BF201" w:rsidR="009D777C" w:rsidRPr="00AE50E7" w:rsidRDefault="000B3703" w:rsidP="00472A61">
            <w:pPr>
              <w:pStyle w:val="ABTableRowHeader"/>
            </w:pPr>
            <w:r w:rsidRPr="00AE50E7">
              <w:t>Use this path when</w:t>
            </w:r>
          </w:p>
        </w:tc>
        <w:tc>
          <w:tcPr>
            <w:tcW w:w="3609" w:type="dxa"/>
          </w:tcPr>
          <w:p w14:paraId="182DEA8C" w14:textId="3CCD25E6" w:rsidR="009D777C" w:rsidRDefault="00B04215" w:rsidP="00543833">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B04215">
              <w:t xml:space="preserve">The change requires a </w:t>
            </w:r>
            <w:r w:rsidRPr="00AE50E7">
              <w:rPr>
                <w:b/>
                <w:bCs/>
              </w:rPr>
              <w:t>new law or a change to an existing law.</w:t>
            </w:r>
          </w:p>
        </w:tc>
        <w:tc>
          <w:tcPr>
            <w:tcW w:w="3609" w:type="dxa"/>
          </w:tcPr>
          <w:p w14:paraId="348BAC84" w14:textId="75C9482F" w:rsidR="009D777C" w:rsidRDefault="00563C9D" w:rsidP="00543833">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563C9D">
              <w:t xml:space="preserve">The law already gives an agency authority, but </w:t>
            </w:r>
            <w:r w:rsidRPr="001D55EB">
              <w:rPr>
                <w:b/>
                <w:bCs/>
              </w:rPr>
              <w:t>how that authority is implemented needs to change</w:t>
            </w:r>
            <w:r w:rsidR="001D55EB">
              <w:rPr>
                <w:b/>
                <w:bCs/>
              </w:rPr>
              <w:t xml:space="preserve">. </w:t>
            </w:r>
          </w:p>
        </w:tc>
      </w:tr>
      <w:tr w:rsidR="009D777C" w14:paraId="523EBA52" w14:textId="77777777" w:rsidTr="00AD677A">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412" w:type="dxa"/>
          </w:tcPr>
          <w:p w14:paraId="3558E317" w14:textId="48A6F252" w:rsidR="009D777C" w:rsidRPr="00AE50E7" w:rsidRDefault="005E24BB" w:rsidP="00472A61">
            <w:pPr>
              <w:pStyle w:val="ABTableRowHeader"/>
            </w:pPr>
            <w:r w:rsidRPr="00AE50E7">
              <w:t>What the path looks like</w:t>
            </w:r>
          </w:p>
        </w:tc>
        <w:tc>
          <w:tcPr>
            <w:tcW w:w="3609" w:type="dxa"/>
          </w:tcPr>
          <w:p w14:paraId="2E0CB6E8" w14:textId="07CD934B" w:rsidR="009D777C" w:rsidRDefault="006059AC" w:rsidP="00543833">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6059AC">
              <w:t>A bill may move from introduction to committee review, hearings or amendments, floor consideration and votes, and ultimately consideration by the president. The exact path can vary considerably</w:t>
            </w:r>
            <w:r>
              <w:t>.</w:t>
            </w:r>
          </w:p>
        </w:tc>
        <w:tc>
          <w:tcPr>
            <w:tcW w:w="3609" w:type="dxa"/>
          </w:tcPr>
          <w:p w14:paraId="38D1BC0C" w14:textId="134201CF" w:rsidR="009D777C" w:rsidRDefault="00C07045" w:rsidP="00543833">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C07045">
              <w:t>An agency develops a proposed rule, publishes it for public review, receives and considers comments, and may then issue a final rule. The specific path can vary by rule.</w:t>
            </w:r>
          </w:p>
        </w:tc>
      </w:tr>
      <w:tr w:rsidR="009D777C" w14:paraId="77A28006" w14:textId="77777777" w:rsidTr="00AD677A">
        <w:trPr>
          <w:cnfStyle w:val="000000010000" w:firstRow="0" w:lastRow="0" w:firstColumn="0" w:lastColumn="0" w:oddVBand="0" w:evenVBand="0" w:oddHBand="0" w:evenHBand="1"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412" w:type="dxa"/>
          </w:tcPr>
          <w:p w14:paraId="4B7ED001" w14:textId="1DCB8F03" w:rsidR="009D777C" w:rsidRPr="00AE50E7" w:rsidRDefault="00660C9C" w:rsidP="00472A61">
            <w:pPr>
              <w:pStyle w:val="ABTableRowHeader"/>
            </w:pPr>
            <w:r w:rsidRPr="00AE50E7">
              <w:t>Timing</w:t>
            </w:r>
          </w:p>
        </w:tc>
        <w:tc>
          <w:tcPr>
            <w:tcW w:w="3609" w:type="dxa"/>
          </w:tcPr>
          <w:p w14:paraId="390AEFD4" w14:textId="0EE7DCDE" w:rsidR="00B54236" w:rsidRDefault="00767D09" w:rsidP="00543833">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t xml:space="preserve">State procedures </w:t>
            </w:r>
            <w:proofErr w:type="gramStart"/>
            <w:r>
              <w:t>vary, but</w:t>
            </w:r>
            <w:proofErr w:type="gramEnd"/>
            <w:r>
              <w:t xml:space="preserve"> bills generally move through committee review and floor votes in each chamber. Amendments must be reconciled, and funding needs may require additional review. Once both chambers approve the final text, the bill goes to the governor</w:t>
            </w:r>
            <w:r w:rsidR="00B54236">
              <w:t>. I</w:t>
            </w:r>
            <w:r>
              <w:t>f signed, it becomes law.</w:t>
            </w:r>
          </w:p>
          <w:p w14:paraId="5AFE85A3" w14:textId="083D7700" w:rsidR="009D777C" w:rsidRDefault="00767D09" w:rsidP="00543833">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B54236">
              <w:rPr>
                <w:b/>
                <w:bCs/>
              </w:rPr>
              <w:t>Timelines are structured, but outcomes remain uncertain.</w:t>
            </w:r>
            <w:r>
              <w:t xml:space="preserve"> Session calendars and deadlines for committee action and chamber votes provide milestones for planning advocacy, even when a bill’s progress is unpredictable.</w:t>
            </w:r>
          </w:p>
        </w:tc>
        <w:tc>
          <w:tcPr>
            <w:tcW w:w="3609" w:type="dxa"/>
          </w:tcPr>
          <w:p w14:paraId="71599ECB" w14:textId="28D8B840" w:rsidR="009D777C" w:rsidRDefault="00F752BE" w:rsidP="00543833">
            <w:pPr>
              <w:pStyle w:val="ABGraphicTableText"/>
              <w:spacing w:line="264" w:lineRule="auto"/>
              <w:cnfStyle w:val="000000010000" w:firstRow="0" w:lastRow="0" w:firstColumn="0" w:lastColumn="0" w:oddVBand="0" w:evenVBand="0" w:oddHBand="0" w:evenHBand="1" w:firstRowFirstColumn="0" w:firstRowLastColumn="0" w:lastRowFirstColumn="0" w:lastRowLastColumn="0"/>
            </w:pPr>
            <w:r w:rsidRPr="00293AF0">
              <w:rPr>
                <w:b/>
                <w:bCs/>
              </w:rPr>
              <w:t>More structured, but still variable.</w:t>
            </w:r>
            <w:r w:rsidRPr="00F752BE">
              <w:t xml:space="preserve"> Proposed rules generally include a defined public-comment period. Regulations.gov notes that a typical federal comment period is 60 days, although it can be shorter or longer.</w:t>
            </w:r>
          </w:p>
        </w:tc>
      </w:tr>
      <w:tr w:rsidR="009D777C" w14:paraId="7B51641C" w14:textId="77777777" w:rsidTr="00AD677A">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2412" w:type="dxa"/>
          </w:tcPr>
          <w:p w14:paraId="30165620" w14:textId="3A9A12D1" w:rsidR="009D777C" w:rsidRPr="00AE50E7" w:rsidRDefault="00660C9C" w:rsidP="00472A61">
            <w:pPr>
              <w:pStyle w:val="ABTableRowHeader"/>
            </w:pPr>
            <w:r w:rsidRPr="00AE50E7">
              <w:t>Where influence can happen</w:t>
            </w:r>
          </w:p>
        </w:tc>
        <w:tc>
          <w:tcPr>
            <w:tcW w:w="3609" w:type="dxa"/>
          </w:tcPr>
          <w:p w14:paraId="63F2CB7C" w14:textId="0A7CDA18" w:rsidR="009D777C" w:rsidRDefault="00841658" w:rsidP="00543833">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F00CEC">
              <w:rPr>
                <w:b/>
                <w:bCs/>
              </w:rPr>
              <w:t>Before introduction and as legislation moves forward:</w:t>
            </w:r>
            <w:r w:rsidRPr="00841658">
              <w:t xml:space="preserve"> </w:t>
            </w:r>
            <w:r w:rsidR="00F00CEC">
              <w:t>E</w:t>
            </w:r>
            <w:r w:rsidRPr="00841658">
              <w:t>ducate legislators and staff, contribute evidence and community perspectives, engage relevant committees, participate in hearings when opportunities are available, and build support for the proposed change. Committees are especially important because they commonly develop and assess legislation and may hold hearings or consider amendments.</w:t>
            </w:r>
          </w:p>
        </w:tc>
        <w:tc>
          <w:tcPr>
            <w:tcW w:w="3609" w:type="dxa"/>
          </w:tcPr>
          <w:p w14:paraId="74754749" w14:textId="438C5A8F" w:rsidR="009D777C" w:rsidRDefault="000C67AE" w:rsidP="00543833">
            <w:pPr>
              <w:pStyle w:val="ABGraphicTableText"/>
              <w:spacing w:line="264" w:lineRule="auto"/>
              <w:cnfStyle w:val="000000100000" w:firstRow="0" w:lastRow="0" w:firstColumn="0" w:lastColumn="0" w:oddVBand="0" w:evenVBand="0" w:oddHBand="1" w:evenHBand="0" w:firstRowFirstColumn="0" w:firstRowLastColumn="0" w:lastRowFirstColumn="0" w:lastRowLastColumn="0"/>
            </w:pPr>
            <w:r w:rsidRPr="00543833">
              <w:rPr>
                <w:b/>
                <w:bCs/>
              </w:rPr>
              <w:t>During rule development and formal public comment:</w:t>
            </w:r>
            <w:r w:rsidRPr="000C67AE">
              <w:t xml:space="preserve"> </w:t>
            </w:r>
            <w:r w:rsidR="00543833">
              <w:t>R</w:t>
            </w:r>
            <w:r w:rsidRPr="000C67AE">
              <w:t>espond to a proposed rule with relevant evidence, potential impacts, and specific recommendations for the agency to consider before finalizing it. Formal comments should be submitted through the channel identified by the agency, often through the official docket on Regulations.gov.</w:t>
            </w:r>
          </w:p>
        </w:tc>
      </w:tr>
    </w:tbl>
    <w:p w14:paraId="775DDF80" w14:textId="77777777" w:rsidR="00623D65" w:rsidRDefault="00623D65" w:rsidP="00191DCE">
      <w:pPr>
        <w:pStyle w:val="Heading3"/>
        <w:ind w:hanging="1800"/>
      </w:pPr>
    </w:p>
    <w:p w14:paraId="093ED579" w14:textId="686BEF44" w:rsidR="00F83197" w:rsidRDefault="00F95F35" w:rsidP="00F83197">
      <w:pPr>
        <w:pStyle w:val="Heading3"/>
        <w:ind w:hanging="1800"/>
      </w:pPr>
      <w:r>
        <w:lastRenderedPageBreak/>
        <w:t>A note about ballot access</w:t>
      </w:r>
    </w:p>
    <w:p w14:paraId="5E1F489D" w14:textId="6F99F6C6" w:rsidR="008B0ED6" w:rsidRPr="008B0ED6" w:rsidRDefault="008B0ED6" w:rsidP="008B0ED6">
      <w:pPr>
        <w:pStyle w:val="ABSectionText"/>
        <w:ind w:left="720"/>
      </w:pPr>
      <w:r w:rsidRPr="004F2C76">
        <w:rPr>
          <w:b/>
          <w:bCs/>
        </w:rPr>
        <w:t>Citizen initiatives,</w:t>
      </w:r>
      <w:r w:rsidRPr="008B0ED6">
        <w:t xml:space="preserve"> available in about half of U.S. states, allow voters to propose statutes or constitutional amendments. Advocates generally submit proposed language, gather the required valid voter signatures, and undergo official review. Signatures </w:t>
      </w:r>
      <w:proofErr w:type="gramStart"/>
      <w:r w:rsidRPr="008B0ED6">
        <w:t>qualify</w:t>
      </w:r>
      <w:proofErr w:type="gramEnd"/>
      <w:r w:rsidRPr="008B0ED6">
        <w:t xml:space="preserve"> a proposal for consideration</w:t>
      </w:r>
      <w:r w:rsidR="0084085D">
        <w:t xml:space="preserve">, </w:t>
      </w:r>
      <w:r w:rsidRPr="008B0ED6">
        <w:t>not enactment</w:t>
      </w:r>
      <w:r w:rsidR="0084085D">
        <w:t>. S</w:t>
      </w:r>
      <w:r w:rsidRPr="008B0ED6">
        <w:t>ome states require legislative review before a public vote.</w:t>
      </w:r>
    </w:p>
    <w:p w14:paraId="71319A8E" w14:textId="77777777" w:rsidR="008B0ED6" w:rsidRPr="008B0ED6" w:rsidRDefault="008B0ED6" w:rsidP="008B0ED6">
      <w:pPr>
        <w:pStyle w:val="ABSectionText"/>
        <w:ind w:left="720"/>
      </w:pPr>
      <w:r w:rsidRPr="008B0ED6">
        <w:t xml:space="preserve">Initiatives can supplement existing </w:t>
      </w:r>
      <w:proofErr w:type="gramStart"/>
      <w:r w:rsidRPr="008B0ED6">
        <w:t>policy</w:t>
      </w:r>
      <w:proofErr w:type="gramEnd"/>
      <w:r w:rsidRPr="008B0ED6">
        <w:t xml:space="preserve"> or advance changes when elected officials do not act. Constitutional amendments can offer greater durability than </w:t>
      </w:r>
      <w:proofErr w:type="gramStart"/>
      <w:r w:rsidRPr="008B0ED6">
        <w:t>statutes, but</w:t>
      </w:r>
      <w:proofErr w:type="gramEnd"/>
      <w:r w:rsidRPr="008B0ED6">
        <w:t xml:space="preserve"> are also harder to revise.</w:t>
      </w:r>
    </w:p>
    <w:p w14:paraId="69CF6CED" w14:textId="309BCD1C" w:rsidR="00AA43A2" w:rsidRDefault="008B0ED6" w:rsidP="008B0ED6">
      <w:pPr>
        <w:pStyle w:val="ABSectionText"/>
        <w:ind w:left="720"/>
      </w:pPr>
      <w:r w:rsidRPr="00840445">
        <w:rPr>
          <w:b/>
          <w:bCs/>
        </w:rPr>
        <w:t xml:space="preserve">Legislative referrals </w:t>
      </w:r>
      <w:r w:rsidRPr="008B0ED6">
        <w:t xml:space="preserve">place measures before voters through legislative action, sometimes because voter approval is legally required. </w:t>
      </w:r>
      <w:r w:rsidR="00305D1A">
        <w:t xml:space="preserve">By contrast, </w:t>
      </w:r>
      <w:r w:rsidR="00305D1A" w:rsidRPr="00305D1A">
        <w:rPr>
          <w:b/>
          <w:bCs/>
        </w:rPr>
        <w:t>p</w:t>
      </w:r>
      <w:r w:rsidRPr="00305D1A">
        <w:rPr>
          <w:b/>
          <w:bCs/>
        </w:rPr>
        <w:t>opular referendums</w:t>
      </w:r>
      <w:r w:rsidR="00305D1A">
        <w:t xml:space="preserve"> </w:t>
      </w:r>
      <w:r w:rsidRPr="008B0ED6">
        <w:t>let citizens petition for a vote to approve or repeal an existing law. Requirements and timelines vary by state</w:t>
      </w:r>
      <w:r w:rsidR="00264D6E">
        <w:t>.</w:t>
      </w:r>
    </w:p>
    <w:p w14:paraId="49535685" w14:textId="559D2F65" w:rsidR="003D4DF4" w:rsidRDefault="007C64CF" w:rsidP="00191DCE">
      <w:pPr>
        <w:pStyle w:val="Heading3"/>
        <w:ind w:hanging="1800"/>
      </w:pPr>
      <w:r>
        <w:t>How to choose the right lever</w:t>
      </w:r>
      <w:r w:rsidR="003D4DF4">
        <w:t xml:space="preserve"> </w:t>
      </w:r>
    </w:p>
    <w:p w14:paraId="032BB891" w14:textId="77777777" w:rsidR="00FC45B7" w:rsidRDefault="003D4DF4" w:rsidP="00191DCE">
      <w:pPr>
        <w:pStyle w:val="ABSectionBullets"/>
        <w:spacing w:line="264" w:lineRule="auto"/>
        <w:ind w:left="1260" w:hanging="180"/>
      </w:pPr>
      <w:r>
        <w:t xml:space="preserve">What </w:t>
      </w:r>
      <w:r w:rsidR="00FC45B7">
        <w:t>level of government or agency has authority over the issue?</w:t>
      </w:r>
    </w:p>
    <w:p w14:paraId="3F54440E" w14:textId="583D4398" w:rsidR="00FC45B7" w:rsidRDefault="00FC45B7" w:rsidP="00191DCE">
      <w:pPr>
        <w:pStyle w:val="ABSectionBullets"/>
        <w:spacing w:line="264" w:lineRule="auto"/>
        <w:ind w:left="1260" w:hanging="180"/>
      </w:pPr>
      <w:r>
        <w:t xml:space="preserve">Is the </w:t>
      </w:r>
      <w:proofErr w:type="gramStart"/>
      <w:r>
        <w:t>lever</w:t>
      </w:r>
      <w:proofErr w:type="gramEnd"/>
      <w:r>
        <w:t xml:space="preserve"> enforceable and time</w:t>
      </w:r>
      <w:r w:rsidR="00875674">
        <w:t>-</w:t>
      </w:r>
      <w:r>
        <w:t>bound, or symbolic and agenda-setting?</w:t>
      </w:r>
    </w:p>
    <w:p w14:paraId="1EC39B77" w14:textId="77777777" w:rsidR="00FC45B7" w:rsidRDefault="00FC45B7" w:rsidP="00191DCE">
      <w:pPr>
        <w:pStyle w:val="ABSectionBullets"/>
        <w:spacing w:line="264" w:lineRule="auto"/>
        <w:ind w:left="1260" w:hanging="180"/>
      </w:pPr>
      <w:r>
        <w:t>Can this lever be paired with another to deepen or scale impact?</w:t>
      </w:r>
    </w:p>
    <w:p w14:paraId="512FEE8F" w14:textId="18C65568" w:rsidR="00FC45B7" w:rsidRDefault="00FC45B7" w:rsidP="00191DCE">
      <w:pPr>
        <w:pStyle w:val="ABSectionBullets"/>
        <w:spacing w:line="264" w:lineRule="auto"/>
        <w:ind w:left="1260" w:hanging="180"/>
      </w:pPr>
      <w:r>
        <w:t>What sustainability risks might arise (e.g., leadership turnover</w:t>
      </w:r>
      <w:r w:rsidR="00880672">
        <w:t xml:space="preserve"> or </w:t>
      </w:r>
      <w:r>
        <w:t>budget shifts)?</w:t>
      </w:r>
    </w:p>
    <w:p w14:paraId="7A590086" w14:textId="2B8D6B08" w:rsidR="007C478A" w:rsidRDefault="00FC45B7" w:rsidP="00191DCE">
      <w:pPr>
        <w:pStyle w:val="ABSectionBullets"/>
        <w:numPr>
          <w:ilvl w:val="0"/>
          <w:numId w:val="6"/>
        </w:numPr>
        <w:spacing w:line="264" w:lineRule="auto"/>
        <w:ind w:left="1260" w:hanging="180"/>
      </w:pPr>
      <w:r>
        <w:t>Who benefits from the status quo</w:t>
      </w:r>
      <w:r w:rsidR="00B93CEB">
        <w:t xml:space="preserve">, </w:t>
      </w:r>
      <w:r>
        <w:t>and how might they resist the change?</w:t>
      </w:r>
    </w:p>
    <w:p w14:paraId="21C18E3C" w14:textId="00399E0F" w:rsidR="007C478A" w:rsidRDefault="00C75EDD" w:rsidP="00191DCE">
      <w:pPr>
        <w:pStyle w:val="ABSectionBullets"/>
        <w:numPr>
          <w:ilvl w:val="0"/>
          <w:numId w:val="0"/>
        </w:numPr>
        <w:spacing w:line="264" w:lineRule="auto"/>
        <w:ind w:left="720"/>
      </w:pPr>
      <w:r>
        <w:br/>
      </w:r>
      <w:r w:rsidR="005A52C0" w:rsidRPr="005A52C0">
        <w:t xml:space="preserve">Community-based organizations and clinical providers are often closest to the impact of policy failure and most credible </w:t>
      </w:r>
      <w:r w:rsidR="00B93CEB">
        <w:t>when</w:t>
      </w:r>
      <w:r w:rsidR="005A52C0" w:rsidRPr="005A52C0">
        <w:t xml:space="preserve"> advocating for reform. Embedding partners early in policy strategy conversations bring:</w:t>
      </w:r>
    </w:p>
    <w:p w14:paraId="66EEB119" w14:textId="0DA3F53D" w:rsidR="00F3521D" w:rsidRDefault="00F3521D" w:rsidP="00191DCE">
      <w:pPr>
        <w:pStyle w:val="ABSectionBullets"/>
        <w:spacing w:line="264" w:lineRule="auto"/>
        <w:ind w:left="1260" w:hanging="180"/>
      </w:pPr>
      <w:r>
        <w:t>Real-world stories that humanize policy data</w:t>
      </w:r>
    </w:p>
    <w:p w14:paraId="6E0CF428" w14:textId="774D024F" w:rsidR="00F3521D" w:rsidRDefault="00F3521D" w:rsidP="00191DCE">
      <w:pPr>
        <w:pStyle w:val="ABSectionBullets"/>
        <w:spacing w:line="264" w:lineRule="auto"/>
        <w:ind w:left="1260" w:hanging="180"/>
      </w:pPr>
      <w:r>
        <w:t>Insight into how regulations play out in practice</w:t>
      </w:r>
    </w:p>
    <w:p w14:paraId="54B7628D" w14:textId="109FDDE1" w:rsidR="0076119A" w:rsidRDefault="00F3521D" w:rsidP="00191DCE">
      <w:pPr>
        <w:pStyle w:val="ABSectionBullets"/>
        <w:numPr>
          <w:ilvl w:val="0"/>
          <w:numId w:val="6"/>
        </w:numPr>
        <w:spacing w:line="264" w:lineRule="auto"/>
        <w:ind w:left="1260" w:hanging="180"/>
      </w:pPr>
      <w:r>
        <w:t>Connections to constituents most affected by policy decisions</w:t>
      </w:r>
    </w:p>
    <w:p w14:paraId="19E22EFA" w14:textId="5B1FABA9" w:rsidR="00CE150D" w:rsidRDefault="00205DE7" w:rsidP="00191DCE">
      <w:pPr>
        <w:pStyle w:val="Heading3"/>
        <w:ind w:hanging="1800"/>
      </w:pPr>
      <w:r>
        <w:t xml:space="preserve">Policy lever prioritization matrix </w:t>
      </w:r>
      <w:r w:rsidR="00CE150D">
        <w:t xml:space="preserve"> </w:t>
      </w:r>
    </w:p>
    <w:p w14:paraId="5A42B038" w14:textId="3EBE5431" w:rsidR="00CE150D" w:rsidRDefault="00EB772A" w:rsidP="00191DCE">
      <w:pPr>
        <w:pStyle w:val="ABSectionBullets"/>
        <w:numPr>
          <w:ilvl w:val="0"/>
          <w:numId w:val="0"/>
        </w:numPr>
        <w:spacing w:line="264" w:lineRule="auto"/>
        <w:ind w:left="720"/>
      </w:pPr>
      <w:r w:rsidRPr="00EB772A">
        <w:t>Use the matrix below to assess potential policy levers across five core criteria</w:t>
      </w:r>
      <w:r w:rsidR="007604BE">
        <w:t xml:space="preserve"> (s</w:t>
      </w:r>
      <w:r w:rsidRPr="00EB772A">
        <w:t>core 1</w:t>
      </w:r>
      <w:r w:rsidR="00706F94">
        <w:t xml:space="preserve"> to</w:t>
      </w:r>
      <w:r w:rsidR="00E61BE8">
        <w:t xml:space="preserve"> </w:t>
      </w:r>
      <w:r w:rsidRPr="00EB772A">
        <w:t>5</w:t>
      </w:r>
      <w:r w:rsidR="007604BE">
        <w:t>)</w:t>
      </w:r>
      <w:r w:rsidR="00022D33">
        <w:t xml:space="preserve">. To use: </w:t>
      </w:r>
      <w:r>
        <w:t xml:space="preserve"> </w:t>
      </w:r>
    </w:p>
    <w:p w14:paraId="19A1A58B" w14:textId="10AF244E" w:rsidR="003B5C73" w:rsidRDefault="003B5C73" w:rsidP="00191DCE">
      <w:pPr>
        <w:pStyle w:val="ABSectionBullets"/>
        <w:spacing w:line="264" w:lineRule="auto"/>
        <w:ind w:left="1260" w:hanging="180"/>
      </w:pPr>
      <w:r>
        <w:t>Convene your internal and external partners.</w:t>
      </w:r>
    </w:p>
    <w:p w14:paraId="69587AC5" w14:textId="207845C8" w:rsidR="003B5C73" w:rsidRDefault="003B5C73" w:rsidP="00191DCE">
      <w:pPr>
        <w:pStyle w:val="ABSectionBullets"/>
        <w:spacing w:line="264" w:lineRule="auto"/>
        <w:ind w:left="1260" w:hanging="180"/>
      </w:pPr>
      <w:r>
        <w:t>Identify 3</w:t>
      </w:r>
      <w:r w:rsidR="00706F94">
        <w:t xml:space="preserve"> to</w:t>
      </w:r>
      <w:r w:rsidR="00334B12">
        <w:t xml:space="preserve"> </w:t>
      </w:r>
      <w:r>
        <w:t>5 possible levers for your priority issue.</w:t>
      </w:r>
    </w:p>
    <w:p w14:paraId="026AB707" w14:textId="77777777" w:rsidR="003B5C73" w:rsidRDefault="003B5C73" w:rsidP="00191DCE">
      <w:pPr>
        <w:pStyle w:val="ABSectionBullets"/>
        <w:spacing w:line="264" w:lineRule="auto"/>
        <w:ind w:left="1260" w:hanging="180"/>
      </w:pPr>
      <w:r>
        <w:t>Complete the matrix collaboratively using local knowledge and political context.</w:t>
      </w:r>
    </w:p>
    <w:p w14:paraId="52FC4AC1" w14:textId="232D31B4" w:rsidR="003B5C73" w:rsidRDefault="003B5C73" w:rsidP="00191DCE">
      <w:pPr>
        <w:pStyle w:val="ABSectionBullets"/>
        <w:spacing w:line="264" w:lineRule="auto"/>
        <w:ind w:left="1260" w:hanging="180"/>
      </w:pPr>
      <w:r>
        <w:t>Use total score and discussion to prioritize 1</w:t>
      </w:r>
      <w:r w:rsidR="00E6048F">
        <w:t xml:space="preserve"> to</w:t>
      </w:r>
      <w:r w:rsidR="00334B12">
        <w:t xml:space="preserve"> </w:t>
      </w:r>
      <w:r>
        <w:t>2 policy targets.</w:t>
      </w:r>
    </w:p>
    <w:p w14:paraId="4948357F" w14:textId="2D278FC6" w:rsidR="00CA3FB4" w:rsidRDefault="00E73124" w:rsidP="00191DCE">
      <w:pPr>
        <w:pStyle w:val="ABSectionNumbers"/>
        <w:ind w:left="3067" w:hanging="2347"/>
      </w:pPr>
      <w:r>
        <w:t xml:space="preserve">Criteria definitions: </w:t>
      </w:r>
    </w:p>
    <w:p w14:paraId="347B4949" w14:textId="07CA94CC" w:rsidR="00985117" w:rsidRDefault="00985117" w:rsidP="00191DCE">
      <w:pPr>
        <w:pStyle w:val="ABSectionBullets"/>
        <w:spacing w:line="264" w:lineRule="auto"/>
        <w:ind w:left="1260" w:hanging="180"/>
      </w:pPr>
      <w:r w:rsidRPr="00985117">
        <w:rPr>
          <w:b/>
          <w:bCs/>
        </w:rPr>
        <w:t>Feasibility:</w:t>
      </w:r>
      <w:r>
        <w:t xml:space="preserve"> </w:t>
      </w:r>
      <w:r w:rsidR="00CB3CC2">
        <w:t>The l</w:t>
      </w:r>
      <w:r>
        <w:t>ikelihood of policy change given with political environment, timing, and capacity to act</w:t>
      </w:r>
      <w:r w:rsidR="00CB3CC2">
        <w:t>.</w:t>
      </w:r>
    </w:p>
    <w:p w14:paraId="78B750A1" w14:textId="4E525907" w:rsidR="00985117" w:rsidRDefault="00985117" w:rsidP="00191DCE">
      <w:pPr>
        <w:pStyle w:val="ABSectionBullets"/>
        <w:spacing w:line="264" w:lineRule="auto"/>
        <w:ind w:left="1260" w:hanging="180"/>
      </w:pPr>
      <w:r w:rsidRPr="00985117">
        <w:rPr>
          <w:b/>
          <w:bCs/>
        </w:rPr>
        <w:t xml:space="preserve">Potential </w:t>
      </w:r>
      <w:r>
        <w:rPr>
          <w:b/>
          <w:bCs/>
        </w:rPr>
        <w:t>i</w:t>
      </w:r>
      <w:r w:rsidRPr="00985117">
        <w:rPr>
          <w:b/>
          <w:bCs/>
        </w:rPr>
        <w:t>mpact:</w:t>
      </w:r>
      <w:r>
        <w:t xml:space="preserve"> The degree </w:t>
      </w:r>
      <w:r w:rsidRPr="003710E6">
        <w:t xml:space="preserve">to which </w:t>
      </w:r>
      <w:r w:rsidR="00CB3CC2" w:rsidRPr="003710E6">
        <w:t xml:space="preserve">a policy </w:t>
      </w:r>
      <w:r w:rsidRPr="003710E6">
        <w:t>leve</w:t>
      </w:r>
      <w:r w:rsidR="00CB3CC2" w:rsidRPr="003710E6">
        <w:t>r</w:t>
      </w:r>
      <w:r>
        <w:t xml:space="preserve"> could shift outcomes or equity conditions at scale.</w:t>
      </w:r>
    </w:p>
    <w:p w14:paraId="2B9D2BE6" w14:textId="08F601C8" w:rsidR="00985117" w:rsidRDefault="00985117" w:rsidP="00191DCE">
      <w:pPr>
        <w:pStyle w:val="ABSectionBullets"/>
        <w:spacing w:line="264" w:lineRule="auto"/>
        <w:ind w:left="1260" w:hanging="180"/>
      </w:pPr>
      <w:r w:rsidRPr="00985117">
        <w:rPr>
          <w:b/>
          <w:bCs/>
        </w:rPr>
        <w:t xml:space="preserve">Alignment with </w:t>
      </w:r>
      <w:r>
        <w:rPr>
          <w:b/>
          <w:bCs/>
        </w:rPr>
        <w:t>i</w:t>
      </w:r>
      <w:r w:rsidRPr="00985117">
        <w:rPr>
          <w:b/>
          <w:bCs/>
        </w:rPr>
        <w:t>ntervention:</w:t>
      </w:r>
      <w:r>
        <w:t xml:space="preserve"> Direct relevance to the goals, target population, and model of your clinical-community strategy.</w:t>
      </w:r>
    </w:p>
    <w:p w14:paraId="47A9D053" w14:textId="6D834CA8" w:rsidR="00985117" w:rsidRDefault="00985117" w:rsidP="00191DCE">
      <w:pPr>
        <w:pStyle w:val="ABSectionBullets"/>
        <w:spacing w:line="264" w:lineRule="auto"/>
        <w:ind w:left="1260" w:hanging="180"/>
      </w:pPr>
      <w:r w:rsidRPr="00985117">
        <w:rPr>
          <w:b/>
          <w:bCs/>
        </w:rPr>
        <w:t>Community support:</w:t>
      </w:r>
      <w:r>
        <w:t xml:space="preserve"> Readiness of local advocates, residents, or CBOs to mobilize behind.</w:t>
      </w:r>
    </w:p>
    <w:p w14:paraId="6FA6EDC3" w14:textId="4340C940" w:rsidR="00CA3FB4" w:rsidRDefault="00985117" w:rsidP="00191DCE">
      <w:pPr>
        <w:pStyle w:val="ABSectionBullets"/>
        <w:spacing w:line="264" w:lineRule="auto"/>
        <w:ind w:left="1260" w:hanging="180"/>
      </w:pPr>
      <w:r w:rsidRPr="00985117">
        <w:rPr>
          <w:b/>
          <w:bCs/>
        </w:rPr>
        <w:t>Sustainability:</w:t>
      </w:r>
      <w:r>
        <w:t xml:space="preserve"> </w:t>
      </w:r>
      <w:r w:rsidR="001E7CA6">
        <w:t>The a</w:t>
      </w:r>
      <w:r>
        <w:t>bility of th</w:t>
      </w:r>
      <w:r w:rsidR="001E7CA6">
        <w:t>e</w:t>
      </w:r>
      <w:r>
        <w:t xml:space="preserve"> lever to embed long-term structural change beyond a grant or pilot.</w:t>
      </w:r>
    </w:p>
    <w:p w14:paraId="0A95D472" w14:textId="77777777" w:rsidR="00A039FC" w:rsidRDefault="00A039FC">
      <w:pPr>
        <w:rPr>
          <w:rFonts w:eastAsiaTheme="majorEastAsia" w:cstheme="minorHAnsi"/>
          <w:b/>
          <w:iCs/>
          <w:sz w:val="22"/>
          <w:szCs w:val="22"/>
        </w:rPr>
      </w:pPr>
      <w:r>
        <w:br w:type="page"/>
      </w:r>
    </w:p>
    <w:p w14:paraId="3719A64B" w14:textId="7B29B872" w:rsidR="006A6B65" w:rsidRDefault="006A6B65" w:rsidP="00191DCE">
      <w:pPr>
        <w:pStyle w:val="Heading4"/>
        <w:ind w:hanging="1800"/>
      </w:pPr>
      <w:r>
        <w:lastRenderedPageBreak/>
        <w:t>Policy lever prioritization matrix</w:t>
      </w:r>
      <w:r>
        <w:br/>
      </w:r>
    </w:p>
    <w:tbl>
      <w:tblPr>
        <w:tblStyle w:val="ListTable6Colorful-Accent3"/>
        <w:tblW w:w="9360" w:type="dxa"/>
        <w:tblInd w:w="720" w:type="dxa"/>
        <w:tblBorders>
          <w:top w:val="single" w:sz="4" w:space="0" w:color="auto"/>
          <w:bottom w:val="single" w:sz="4" w:space="0" w:color="auto"/>
        </w:tblBorders>
        <w:tblLayout w:type="fixed"/>
        <w:tblLook w:val="04A0" w:firstRow="1" w:lastRow="0" w:firstColumn="1" w:lastColumn="0" w:noHBand="0" w:noVBand="1"/>
      </w:tblPr>
      <w:tblGrid>
        <w:gridCol w:w="1337"/>
        <w:gridCol w:w="1337"/>
        <w:gridCol w:w="1337"/>
        <w:gridCol w:w="1337"/>
        <w:gridCol w:w="1337"/>
        <w:gridCol w:w="1505"/>
        <w:gridCol w:w="1170"/>
      </w:tblGrid>
      <w:tr w:rsidR="00F62394" w14:paraId="01634271" w14:textId="3763166C" w:rsidTr="00191DCE">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1337" w:type="dxa"/>
            <w:tcBorders>
              <w:top w:val="single" w:sz="4" w:space="0" w:color="auto"/>
              <w:bottom w:val="single" w:sz="4" w:space="0" w:color="auto"/>
            </w:tcBorders>
          </w:tcPr>
          <w:p w14:paraId="34868802" w14:textId="29204ECD" w:rsidR="00F62394" w:rsidRDefault="00F62394" w:rsidP="00666A2B">
            <w:pPr>
              <w:pStyle w:val="ABTableColumnHeader"/>
            </w:pPr>
            <w:r>
              <w:t>Policy lever</w:t>
            </w:r>
          </w:p>
        </w:tc>
        <w:tc>
          <w:tcPr>
            <w:tcW w:w="1337" w:type="dxa"/>
            <w:tcBorders>
              <w:top w:val="single" w:sz="4" w:space="0" w:color="auto"/>
              <w:bottom w:val="single" w:sz="4" w:space="0" w:color="auto"/>
            </w:tcBorders>
          </w:tcPr>
          <w:p w14:paraId="281C7B50" w14:textId="23BB2AD2" w:rsidR="00F62394" w:rsidRDefault="00F62394" w:rsidP="00666A2B">
            <w:pPr>
              <w:pStyle w:val="ABTableColumnHeader"/>
              <w:cnfStyle w:val="100000000000" w:firstRow="1" w:lastRow="0" w:firstColumn="0" w:lastColumn="0" w:oddVBand="0" w:evenVBand="0" w:oddHBand="0" w:evenHBand="0" w:firstRowFirstColumn="0" w:firstRowLastColumn="0" w:lastRowFirstColumn="0" w:lastRowLastColumn="0"/>
            </w:pPr>
            <w:r>
              <w:t>Feasibility</w:t>
            </w:r>
          </w:p>
        </w:tc>
        <w:tc>
          <w:tcPr>
            <w:tcW w:w="1337" w:type="dxa"/>
            <w:tcBorders>
              <w:top w:val="single" w:sz="4" w:space="0" w:color="auto"/>
              <w:bottom w:val="single" w:sz="4" w:space="0" w:color="auto"/>
            </w:tcBorders>
          </w:tcPr>
          <w:p w14:paraId="67B36395" w14:textId="427F4F38" w:rsidR="00F62394" w:rsidRDefault="00F62394" w:rsidP="00666A2B">
            <w:pPr>
              <w:pStyle w:val="ABTableColumnHeader"/>
              <w:cnfStyle w:val="100000000000" w:firstRow="1" w:lastRow="0" w:firstColumn="0" w:lastColumn="0" w:oddVBand="0" w:evenVBand="0" w:oddHBand="0" w:evenHBand="0" w:firstRowFirstColumn="0" w:firstRowLastColumn="0" w:lastRowFirstColumn="0" w:lastRowLastColumn="0"/>
            </w:pPr>
            <w:r>
              <w:t>Potential impact</w:t>
            </w:r>
          </w:p>
        </w:tc>
        <w:tc>
          <w:tcPr>
            <w:tcW w:w="1337" w:type="dxa"/>
            <w:tcBorders>
              <w:top w:val="single" w:sz="4" w:space="0" w:color="auto"/>
              <w:bottom w:val="single" w:sz="4" w:space="0" w:color="auto"/>
            </w:tcBorders>
          </w:tcPr>
          <w:p w14:paraId="68003BD2" w14:textId="49DEF11D" w:rsidR="00F62394" w:rsidRDefault="00F62394" w:rsidP="00666A2B">
            <w:pPr>
              <w:pStyle w:val="ABTableColumnHeader"/>
              <w:cnfStyle w:val="100000000000" w:firstRow="1" w:lastRow="0" w:firstColumn="0" w:lastColumn="0" w:oddVBand="0" w:evenVBand="0" w:oddHBand="0" w:evenHBand="0" w:firstRowFirstColumn="0" w:firstRowLastColumn="0" w:lastRowFirstColumn="0" w:lastRowLastColumn="0"/>
            </w:pPr>
            <w:r>
              <w:t>Alignment with intervention</w:t>
            </w:r>
          </w:p>
        </w:tc>
        <w:tc>
          <w:tcPr>
            <w:tcW w:w="1337" w:type="dxa"/>
            <w:tcBorders>
              <w:top w:val="single" w:sz="4" w:space="0" w:color="auto"/>
              <w:bottom w:val="single" w:sz="4" w:space="0" w:color="auto"/>
            </w:tcBorders>
          </w:tcPr>
          <w:p w14:paraId="6C03C852" w14:textId="278A289B" w:rsidR="00F62394" w:rsidRDefault="00F62394" w:rsidP="00666A2B">
            <w:pPr>
              <w:pStyle w:val="ABTableColumnHeader"/>
              <w:cnfStyle w:val="100000000000" w:firstRow="1" w:lastRow="0" w:firstColumn="0" w:lastColumn="0" w:oddVBand="0" w:evenVBand="0" w:oddHBand="0" w:evenHBand="0" w:firstRowFirstColumn="0" w:firstRowLastColumn="0" w:lastRowFirstColumn="0" w:lastRowLastColumn="0"/>
            </w:pPr>
            <w:r>
              <w:t>Community support</w:t>
            </w:r>
          </w:p>
        </w:tc>
        <w:tc>
          <w:tcPr>
            <w:tcW w:w="1505" w:type="dxa"/>
            <w:tcBorders>
              <w:top w:val="single" w:sz="4" w:space="0" w:color="auto"/>
              <w:bottom w:val="single" w:sz="4" w:space="0" w:color="auto"/>
            </w:tcBorders>
          </w:tcPr>
          <w:p w14:paraId="6828D43E" w14:textId="67232523" w:rsidR="00F62394" w:rsidRDefault="00F62394" w:rsidP="00666A2B">
            <w:pPr>
              <w:pStyle w:val="ABTableColumnHeader"/>
              <w:cnfStyle w:val="100000000000" w:firstRow="1" w:lastRow="0" w:firstColumn="0" w:lastColumn="0" w:oddVBand="0" w:evenVBand="0" w:oddHBand="0" w:evenHBand="0" w:firstRowFirstColumn="0" w:firstRowLastColumn="0" w:lastRowFirstColumn="0" w:lastRowLastColumn="0"/>
            </w:pPr>
            <w:r>
              <w:t>Sustainability</w:t>
            </w:r>
          </w:p>
        </w:tc>
        <w:tc>
          <w:tcPr>
            <w:tcW w:w="1170" w:type="dxa"/>
            <w:tcBorders>
              <w:top w:val="single" w:sz="4" w:space="0" w:color="auto"/>
              <w:bottom w:val="single" w:sz="4" w:space="0" w:color="auto"/>
            </w:tcBorders>
          </w:tcPr>
          <w:p w14:paraId="6F5FFC35" w14:textId="6127E7CA" w:rsidR="00F62394" w:rsidRDefault="000F2C80" w:rsidP="00666A2B">
            <w:pPr>
              <w:pStyle w:val="ABTableColumnHeader"/>
              <w:cnfStyle w:val="100000000000" w:firstRow="1" w:lastRow="0" w:firstColumn="0" w:lastColumn="0" w:oddVBand="0" w:evenVBand="0" w:oddHBand="0" w:evenHBand="0" w:firstRowFirstColumn="0" w:firstRowLastColumn="0" w:lastRowFirstColumn="0" w:lastRowLastColumn="0"/>
            </w:pPr>
            <w:r>
              <w:t>Total</w:t>
            </w:r>
          </w:p>
        </w:tc>
      </w:tr>
      <w:tr w:rsidR="00F62394" w14:paraId="1509B2D4" w14:textId="6306A970" w:rsidTr="00191D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Borders>
              <w:top w:val="single" w:sz="4" w:space="0" w:color="auto"/>
            </w:tcBorders>
          </w:tcPr>
          <w:p w14:paraId="57F89C73" w14:textId="323C4679" w:rsidR="00F62394" w:rsidRPr="000F2C80" w:rsidRDefault="00F62394" w:rsidP="00666A2B">
            <w:pPr>
              <w:pStyle w:val="ABTableRowHeader"/>
              <w:rPr>
                <w:b w:val="0"/>
                <w:bCs w:val="0"/>
              </w:rPr>
            </w:pPr>
          </w:p>
        </w:tc>
        <w:tc>
          <w:tcPr>
            <w:tcW w:w="1337" w:type="dxa"/>
            <w:tcBorders>
              <w:top w:val="single" w:sz="4" w:space="0" w:color="auto"/>
            </w:tcBorders>
          </w:tcPr>
          <w:p w14:paraId="7796D8D8" w14:textId="622EA351" w:rsidR="00F62394" w:rsidRPr="000F2C80" w:rsidRDefault="00F62394" w:rsidP="00666A2B">
            <w:pPr>
              <w:pStyle w:val="ABGraphicTableText"/>
              <w:cnfStyle w:val="000000100000" w:firstRow="0" w:lastRow="0" w:firstColumn="0" w:lastColumn="0" w:oddVBand="0" w:evenVBand="0" w:oddHBand="1" w:evenHBand="0" w:firstRowFirstColumn="0" w:firstRowLastColumn="0" w:lastRowFirstColumn="0" w:lastRowLastColumn="0"/>
            </w:pPr>
          </w:p>
        </w:tc>
        <w:tc>
          <w:tcPr>
            <w:tcW w:w="1337" w:type="dxa"/>
            <w:tcBorders>
              <w:top w:val="single" w:sz="4" w:space="0" w:color="auto"/>
            </w:tcBorders>
          </w:tcPr>
          <w:p w14:paraId="7109BF71" w14:textId="3A296C5B" w:rsidR="00F62394" w:rsidRPr="000F2C80"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Borders>
              <w:top w:val="single" w:sz="4" w:space="0" w:color="auto"/>
            </w:tcBorders>
          </w:tcPr>
          <w:p w14:paraId="1E023E53" w14:textId="6C84B53A" w:rsidR="00F62394" w:rsidRPr="000F2C80" w:rsidRDefault="00F62394" w:rsidP="00666A2B">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1337" w:type="dxa"/>
            <w:tcBorders>
              <w:top w:val="single" w:sz="4" w:space="0" w:color="auto"/>
            </w:tcBorders>
          </w:tcPr>
          <w:p w14:paraId="571DBBC2" w14:textId="4DE886B5" w:rsidR="00F62394" w:rsidRPr="000F2C80" w:rsidRDefault="00F62394" w:rsidP="00666A2B">
            <w:pPr>
              <w:pStyle w:val="ABGraphicTableBullets"/>
              <w:numPr>
                <w:ilvl w:val="0"/>
                <w:numId w:val="0"/>
              </w:numPr>
              <w:ind w:left="187"/>
              <w:cnfStyle w:val="000000100000" w:firstRow="0" w:lastRow="0" w:firstColumn="0" w:lastColumn="0" w:oddVBand="0" w:evenVBand="0" w:oddHBand="1" w:evenHBand="0" w:firstRowFirstColumn="0" w:firstRowLastColumn="0" w:lastRowFirstColumn="0" w:lastRowLastColumn="0"/>
            </w:pPr>
          </w:p>
        </w:tc>
        <w:tc>
          <w:tcPr>
            <w:tcW w:w="1505" w:type="dxa"/>
            <w:tcBorders>
              <w:top w:val="single" w:sz="4" w:space="0" w:color="auto"/>
            </w:tcBorders>
          </w:tcPr>
          <w:p w14:paraId="2AB8F7DD" w14:textId="3242F61D" w:rsidR="00F62394" w:rsidRPr="000F2C80"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170" w:type="dxa"/>
            <w:tcBorders>
              <w:top w:val="single" w:sz="4" w:space="0" w:color="auto"/>
            </w:tcBorders>
          </w:tcPr>
          <w:p w14:paraId="119F2799" w14:textId="77777777" w:rsidR="00F62394" w:rsidRPr="000F2C80"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r w:rsidR="00F62394" w14:paraId="15C40B57" w14:textId="7804F005" w:rsidTr="00191DCE">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337" w:type="dxa"/>
          </w:tcPr>
          <w:p w14:paraId="301E24D1" w14:textId="77777777" w:rsidR="00F62394" w:rsidRDefault="00F62394" w:rsidP="00666A2B">
            <w:pPr>
              <w:pStyle w:val="ABTableRowHeader"/>
            </w:pPr>
          </w:p>
        </w:tc>
        <w:tc>
          <w:tcPr>
            <w:tcW w:w="1337" w:type="dxa"/>
          </w:tcPr>
          <w:p w14:paraId="0F772971" w14:textId="77777777" w:rsidR="00F62394" w:rsidRDefault="00F62394" w:rsidP="00666A2B">
            <w:pPr>
              <w:pStyle w:val="ABGraphicTableText"/>
              <w:cnfStyle w:val="000000010000" w:firstRow="0" w:lastRow="0" w:firstColumn="0" w:lastColumn="0" w:oddVBand="0" w:evenVBand="0" w:oddHBand="0" w:evenHBand="1" w:firstRowFirstColumn="0" w:firstRowLastColumn="0" w:lastRowFirstColumn="0" w:lastRowLastColumn="0"/>
            </w:pPr>
          </w:p>
        </w:tc>
        <w:tc>
          <w:tcPr>
            <w:tcW w:w="1337" w:type="dxa"/>
          </w:tcPr>
          <w:p w14:paraId="697D7A69" w14:textId="77777777" w:rsidR="00F62394" w:rsidRDefault="00F623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0DCE0E5A" w14:textId="77777777" w:rsidR="00F62394" w:rsidRDefault="00F623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35093E01" w14:textId="77777777" w:rsidR="00F62394" w:rsidRDefault="00F623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505" w:type="dxa"/>
          </w:tcPr>
          <w:p w14:paraId="3E9C85C1" w14:textId="77777777" w:rsidR="00F62394" w:rsidRDefault="00F62394" w:rsidP="00666A2B">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c>
          <w:tcPr>
            <w:tcW w:w="1170" w:type="dxa"/>
          </w:tcPr>
          <w:p w14:paraId="7078D6D7" w14:textId="77777777" w:rsidR="00F62394" w:rsidRDefault="00F62394" w:rsidP="00666A2B">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r>
      <w:tr w:rsidR="00F62394" w14:paraId="41A08836" w14:textId="2E4CD955" w:rsidTr="00191DC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337" w:type="dxa"/>
          </w:tcPr>
          <w:p w14:paraId="1CF3D45C" w14:textId="77777777" w:rsidR="00F62394" w:rsidRDefault="00F62394" w:rsidP="00666A2B">
            <w:pPr>
              <w:pStyle w:val="ABTableRowHeader"/>
            </w:pPr>
          </w:p>
        </w:tc>
        <w:tc>
          <w:tcPr>
            <w:tcW w:w="1337" w:type="dxa"/>
          </w:tcPr>
          <w:p w14:paraId="51269966" w14:textId="77777777" w:rsidR="00F62394" w:rsidRDefault="00F62394" w:rsidP="00666A2B">
            <w:pPr>
              <w:pStyle w:val="ABGraphicTableText"/>
              <w:cnfStyle w:val="000000100000" w:firstRow="0" w:lastRow="0" w:firstColumn="0" w:lastColumn="0" w:oddVBand="0" w:evenVBand="0" w:oddHBand="1" w:evenHBand="0" w:firstRowFirstColumn="0" w:firstRowLastColumn="0" w:lastRowFirstColumn="0" w:lastRowLastColumn="0"/>
            </w:pPr>
          </w:p>
        </w:tc>
        <w:tc>
          <w:tcPr>
            <w:tcW w:w="1337" w:type="dxa"/>
          </w:tcPr>
          <w:p w14:paraId="50D7BEF0"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7FC4D1B4"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3CADE266"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505" w:type="dxa"/>
          </w:tcPr>
          <w:p w14:paraId="75D32E34"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170" w:type="dxa"/>
          </w:tcPr>
          <w:p w14:paraId="553A53E4"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r w:rsidR="00F62394" w14:paraId="78EBD860" w14:textId="745575B6" w:rsidTr="00191DCE">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337" w:type="dxa"/>
          </w:tcPr>
          <w:p w14:paraId="46965B41" w14:textId="77777777" w:rsidR="00F62394" w:rsidRDefault="00F62394" w:rsidP="00666A2B">
            <w:pPr>
              <w:pStyle w:val="ABTableRowHeader"/>
            </w:pPr>
          </w:p>
        </w:tc>
        <w:tc>
          <w:tcPr>
            <w:tcW w:w="1337" w:type="dxa"/>
          </w:tcPr>
          <w:p w14:paraId="1137AC13" w14:textId="77777777" w:rsidR="00F62394" w:rsidRDefault="00F62394" w:rsidP="00666A2B">
            <w:pPr>
              <w:pStyle w:val="ABGraphicTableText"/>
              <w:cnfStyle w:val="000000010000" w:firstRow="0" w:lastRow="0" w:firstColumn="0" w:lastColumn="0" w:oddVBand="0" w:evenVBand="0" w:oddHBand="0" w:evenHBand="1" w:firstRowFirstColumn="0" w:firstRowLastColumn="0" w:lastRowFirstColumn="0" w:lastRowLastColumn="0"/>
            </w:pPr>
          </w:p>
        </w:tc>
        <w:tc>
          <w:tcPr>
            <w:tcW w:w="1337" w:type="dxa"/>
          </w:tcPr>
          <w:p w14:paraId="1FD1181E" w14:textId="77777777" w:rsidR="00F62394" w:rsidRDefault="00F623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3396E7C1" w14:textId="77777777" w:rsidR="00F62394" w:rsidRDefault="00F623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3F459B13" w14:textId="77777777" w:rsidR="00F62394" w:rsidRDefault="00F623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505" w:type="dxa"/>
          </w:tcPr>
          <w:p w14:paraId="6C5AF813" w14:textId="77777777" w:rsidR="00F62394" w:rsidRDefault="00F623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170" w:type="dxa"/>
          </w:tcPr>
          <w:p w14:paraId="0D91C094" w14:textId="77777777" w:rsidR="00F62394" w:rsidRDefault="00F623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r w:rsidR="00F62394" w14:paraId="7678640E" w14:textId="63C667D7" w:rsidTr="00191DC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337" w:type="dxa"/>
          </w:tcPr>
          <w:p w14:paraId="0AD8D53D" w14:textId="77777777" w:rsidR="00F62394" w:rsidRDefault="00F62394" w:rsidP="00666A2B">
            <w:pPr>
              <w:pStyle w:val="ABTableRowHeader"/>
            </w:pPr>
          </w:p>
        </w:tc>
        <w:tc>
          <w:tcPr>
            <w:tcW w:w="1337" w:type="dxa"/>
          </w:tcPr>
          <w:p w14:paraId="3B792A1A" w14:textId="77777777" w:rsidR="00F62394" w:rsidRDefault="00F62394" w:rsidP="00666A2B">
            <w:pPr>
              <w:pStyle w:val="ABGraphicTableText"/>
              <w:cnfStyle w:val="000000100000" w:firstRow="0" w:lastRow="0" w:firstColumn="0" w:lastColumn="0" w:oddVBand="0" w:evenVBand="0" w:oddHBand="1" w:evenHBand="0" w:firstRowFirstColumn="0" w:firstRowLastColumn="0" w:lastRowFirstColumn="0" w:lastRowLastColumn="0"/>
            </w:pPr>
          </w:p>
        </w:tc>
        <w:tc>
          <w:tcPr>
            <w:tcW w:w="1337" w:type="dxa"/>
          </w:tcPr>
          <w:p w14:paraId="3250EFFA"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66131D10"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064EE773"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505" w:type="dxa"/>
          </w:tcPr>
          <w:p w14:paraId="1C11EB30"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170" w:type="dxa"/>
          </w:tcPr>
          <w:p w14:paraId="4D8A9FA3" w14:textId="77777777" w:rsidR="00F62394" w:rsidRDefault="00F623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bl>
    <w:p w14:paraId="73093962" w14:textId="72B95017" w:rsidR="00E25E28" w:rsidRDefault="00E25E28" w:rsidP="00191DCE">
      <w:pPr>
        <w:pStyle w:val="Heading3"/>
        <w:ind w:left="720"/>
      </w:pPr>
      <w:r>
        <w:t xml:space="preserve">Policy </w:t>
      </w:r>
      <w:r w:rsidR="005E72FF">
        <w:t>window readiness checklist</w:t>
      </w:r>
      <w:r>
        <w:t xml:space="preserve">  </w:t>
      </w:r>
    </w:p>
    <w:p w14:paraId="43EB5572" w14:textId="3F4FCEB9" w:rsidR="00E25E28" w:rsidRDefault="008F0C16" w:rsidP="00191DCE">
      <w:pPr>
        <w:pStyle w:val="ABSectionBullets"/>
        <w:numPr>
          <w:ilvl w:val="0"/>
          <w:numId w:val="0"/>
        </w:numPr>
        <w:ind w:left="2700" w:hanging="1980"/>
      </w:pPr>
      <w:r w:rsidRPr="008F0C16">
        <w:t>Determine if a current policy moment is ripe for action</w:t>
      </w:r>
      <w:r w:rsidR="005763B7">
        <w:t xml:space="preserve">. </w:t>
      </w:r>
      <w:r w:rsidR="003710E6">
        <w:t>Consider if there is:</w:t>
      </w:r>
      <w:r w:rsidR="00E25E28">
        <w:t xml:space="preserve">  </w:t>
      </w:r>
    </w:p>
    <w:p w14:paraId="4AEA9097" w14:textId="2962695E" w:rsidR="0051705A" w:rsidRDefault="00000000" w:rsidP="00191DCE">
      <w:pPr>
        <w:pStyle w:val="ABSectionBullets"/>
        <w:numPr>
          <w:ilvl w:val="0"/>
          <w:numId w:val="0"/>
        </w:numPr>
        <w:ind w:left="1080"/>
      </w:pPr>
      <w:sdt>
        <w:sdtPr>
          <w:rPr>
            <w:b/>
            <w:bCs/>
            <w:color w:val="CE0E2D" w:themeColor="accent6"/>
          </w:rPr>
          <w:id w:val="1906334975"/>
          <w14:checkbox>
            <w14:checked w14:val="0"/>
            <w14:checkedState w14:val="2612" w14:font="MS Gothic"/>
            <w14:uncheckedState w14:val="2610" w14:font="MS Gothic"/>
          </w14:checkbox>
        </w:sdtPr>
        <w:sdtContent>
          <w:r w:rsidR="0051705A">
            <w:rPr>
              <w:rFonts w:ascii="MS Gothic" w:eastAsia="MS Gothic" w:hAnsi="MS Gothic" w:hint="eastAsia"/>
              <w:b/>
              <w:bCs/>
              <w:color w:val="CE0E2D" w:themeColor="accent6"/>
            </w:rPr>
            <w:t>☐</w:t>
          </w:r>
        </w:sdtContent>
      </w:sdt>
      <w:r w:rsidR="0051705A">
        <w:rPr>
          <w:b/>
          <w:bCs/>
          <w:color w:val="CE0E2D" w:themeColor="accent6"/>
        </w:rPr>
        <w:t xml:space="preserve">  </w:t>
      </w:r>
      <w:r w:rsidR="0051705A">
        <w:t>A clear definition of the problem with supporting data</w:t>
      </w:r>
    </w:p>
    <w:p w14:paraId="28FB27D7" w14:textId="1DE3EC9C" w:rsidR="0051705A" w:rsidRDefault="00000000" w:rsidP="00191DCE">
      <w:pPr>
        <w:pStyle w:val="ABSectionBullets"/>
        <w:numPr>
          <w:ilvl w:val="0"/>
          <w:numId w:val="0"/>
        </w:numPr>
        <w:ind w:left="1080"/>
      </w:pPr>
      <w:sdt>
        <w:sdtPr>
          <w:rPr>
            <w:b/>
            <w:bCs/>
            <w:color w:val="CE0E2D" w:themeColor="accent6"/>
          </w:rPr>
          <w:id w:val="83811047"/>
          <w14:checkbox>
            <w14:checked w14:val="0"/>
            <w14:checkedState w14:val="2612" w14:font="MS Gothic"/>
            <w14:uncheckedState w14:val="2610" w14:font="MS Gothic"/>
          </w14:checkbox>
        </w:sdtPr>
        <w:sdtContent>
          <w:r w:rsidR="0051705A">
            <w:rPr>
              <w:rFonts w:ascii="MS Gothic" w:eastAsia="MS Gothic" w:hAnsi="MS Gothic" w:hint="eastAsia"/>
              <w:b/>
              <w:bCs/>
              <w:color w:val="CE0E2D" w:themeColor="accent6"/>
            </w:rPr>
            <w:t>☐</w:t>
          </w:r>
        </w:sdtContent>
      </w:sdt>
      <w:r w:rsidR="0051705A">
        <w:rPr>
          <w:b/>
          <w:bCs/>
          <w:color w:val="CE0E2D" w:themeColor="accent6"/>
        </w:rPr>
        <w:t xml:space="preserve">  </w:t>
      </w:r>
      <w:r w:rsidR="0051705A">
        <w:t>A viable, evidence-informed policy solution identified</w:t>
      </w:r>
    </w:p>
    <w:p w14:paraId="58951551" w14:textId="1EBFC0E1" w:rsidR="0051705A" w:rsidRDefault="00000000" w:rsidP="00191DCE">
      <w:pPr>
        <w:pStyle w:val="ABSectionBullets"/>
        <w:numPr>
          <w:ilvl w:val="0"/>
          <w:numId w:val="0"/>
        </w:numPr>
        <w:ind w:left="1080"/>
        <w:rPr>
          <w:b/>
          <w:bCs/>
          <w:color w:val="CE0E2D" w:themeColor="accent6"/>
        </w:rPr>
      </w:pPr>
      <w:sdt>
        <w:sdtPr>
          <w:rPr>
            <w:b/>
            <w:bCs/>
            <w:color w:val="CE0E2D" w:themeColor="accent6"/>
          </w:rPr>
          <w:id w:val="1366556557"/>
          <w14:checkbox>
            <w14:checked w14:val="0"/>
            <w14:checkedState w14:val="2612" w14:font="MS Gothic"/>
            <w14:uncheckedState w14:val="2610" w14:font="MS Gothic"/>
          </w14:checkbox>
        </w:sdtPr>
        <w:sdtContent>
          <w:r w:rsidR="0051705A">
            <w:rPr>
              <w:rFonts w:ascii="MS Gothic" w:eastAsia="MS Gothic" w:hAnsi="MS Gothic" w:hint="eastAsia"/>
              <w:b/>
              <w:bCs/>
              <w:color w:val="CE0E2D" w:themeColor="accent6"/>
            </w:rPr>
            <w:t>☐</w:t>
          </w:r>
        </w:sdtContent>
      </w:sdt>
      <w:r w:rsidR="0051705A">
        <w:rPr>
          <w:b/>
          <w:bCs/>
          <w:color w:val="CE0E2D" w:themeColor="accent6"/>
        </w:rPr>
        <w:t xml:space="preserve">  </w:t>
      </w:r>
      <w:r w:rsidR="0051705A">
        <w:t>A visible or time-sensitive event that creates urgency</w:t>
      </w:r>
    </w:p>
    <w:p w14:paraId="678CFEE2" w14:textId="18D38D47" w:rsidR="0051705A" w:rsidRDefault="00000000" w:rsidP="00191DCE">
      <w:pPr>
        <w:pStyle w:val="ABSectionBullets"/>
        <w:numPr>
          <w:ilvl w:val="0"/>
          <w:numId w:val="0"/>
        </w:numPr>
        <w:ind w:left="1080"/>
        <w:rPr>
          <w:b/>
          <w:bCs/>
          <w:color w:val="CE0E2D" w:themeColor="accent6"/>
        </w:rPr>
      </w:pPr>
      <w:sdt>
        <w:sdtPr>
          <w:rPr>
            <w:b/>
            <w:bCs/>
            <w:color w:val="CE0E2D" w:themeColor="accent6"/>
          </w:rPr>
          <w:id w:val="1312139521"/>
          <w14:checkbox>
            <w14:checked w14:val="0"/>
            <w14:checkedState w14:val="2612" w14:font="MS Gothic"/>
            <w14:uncheckedState w14:val="2610" w14:font="MS Gothic"/>
          </w14:checkbox>
        </w:sdtPr>
        <w:sdtContent>
          <w:r w:rsidR="0051705A">
            <w:rPr>
              <w:rFonts w:ascii="MS Gothic" w:eastAsia="MS Gothic" w:hAnsi="MS Gothic" w:hint="eastAsia"/>
              <w:b/>
              <w:bCs/>
              <w:color w:val="CE0E2D" w:themeColor="accent6"/>
            </w:rPr>
            <w:t>☐</w:t>
          </w:r>
        </w:sdtContent>
      </w:sdt>
      <w:r w:rsidR="0051705A">
        <w:rPr>
          <w:b/>
          <w:bCs/>
          <w:color w:val="CE0E2D" w:themeColor="accent6"/>
        </w:rPr>
        <w:t xml:space="preserve">  </w:t>
      </w:r>
      <w:r w:rsidR="0051705A">
        <w:t>Identified champaigns or policy entrepreneurs</w:t>
      </w:r>
    </w:p>
    <w:bookmarkStart w:id="0" w:name="_Hlk215755727"/>
    <w:p w14:paraId="70B790BA" w14:textId="411E1154" w:rsidR="0051705A" w:rsidRDefault="00000000" w:rsidP="00191DCE">
      <w:pPr>
        <w:pStyle w:val="ABSectionBullets"/>
        <w:numPr>
          <w:ilvl w:val="0"/>
          <w:numId w:val="0"/>
        </w:numPr>
        <w:ind w:left="1080"/>
        <w:rPr>
          <w:b/>
          <w:bCs/>
          <w:color w:val="CE0E2D" w:themeColor="accent6"/>
        </w:rPr>
      </w:pPr>
      <w:sdt>
        <w:sdtPr>
          <w:rPr>
            <w:b/>
            <w:bCs/>
            <w:color w:val="CE0E2D" w:themeColor="accent6"/>
          </w:rPr>
          <w:id w:val="-1704001518"/>
          <w14:checkbox>
            <w14:checked w14:val="0"/>
            <w14:checkedState w14:val="2612" w14:font="MS Gothic"/>
            <w14:uncheckedState w14:val="2610" w14:font="MS Gothic"/>
          </w14:checkbox>
        </w:sdtPr>
        <w:sdtContent>
          <w:r w:rsidR="0051705A">
            <w:rPr>
              <w:rFonts w:ascii="MS Gothic" w:eastAsia="MS Gothic" w:hAnsi="MS Gothic" w:hint="eastAsia"/>
              <w:b/>
              <w:bCs/>
              <w:color w:val="CE0E2D" w:themeColor="accent6"/>
            </w:rPr>
            <w:t>☐</w:t>
          </w:r>
        </w:sdtContent>
      </w:sdt>
      <w:r w:rsidR="0051705A">
        <w:rPr>
          <w:b/>
          <w:bCs/>
          <w:color w:val="CE0E2D" w:themeColor="accent6"/>
        </w:rPr>
        <w:t xml:space="preserve">  </w:t>
      </w:r>
      <w:r w:rsidR="0051705A">
        <w:t>Partner coalitions aligned and ready to act</w:t>
      </w:r>
    </w:p>
    <w:p w14:paraId="5F0A5F43" w14:textId="228D9089" w:rsidR="0051705A" w:rsidRDefault="00000000" w:rsidP="00191DCE">
      <w:pPr>
        <w:pStyle w:val="ABSectionBullets"/>
        <w:numPr>
          <w:ilvl w:val="0"/>
          <w:numId w:val="0"/>
        </w:numPr>
        <w:ind w:left="1080"/>
        <w:rPr>
          <w:b/>
          <w:bCs/>
          <w:color w:val="CE0E2D" w:themeColor="accent6"/>
        </w:rPr>
      </w:pPr>
      <w:sdt>
        <w:sdtPr>
          <w:rPr>
            <w:b/>
            <w:bCs/>
            <w:color w:val="CE0E2D" w:themeColor="accent6"/>
          </w:rPr>
          <w:id w:val="1474955475"/>
          <w14:checkbox>
            <w14:checked w14:val="0"/>
            <w14:checkedState w14:val="2612" w14:font="MS Gothic"/>
            <w14:uncheckedState w14:val="2610" w14:font="MS Gothic"/>
          </w14:checkbox>
        </w:sdtPr>
        <w:sdtContent>
          <w:r w:rsidR="0051705A">
            <w:rPr>
              <w:rFonts w:ascii="MS Gothic" w:eastAsia="MS Gothic" w:hAnsi="MS Gothic" w:hint="eastAsia"/>
              <w:b/>
              <w:bCs/>
              <w:color w:val="CE0E2D" w:themeColor="accent6"/>
            </w:rPr>
            <w:t>☐</w:t>
          </w:r>
        </w:sdtContent>
      </w:sdt>
      <w:r w:rsidR="0051705A">
        <w:rPr>
          <w:b/>
          <w:bCs/>
          <w:color w:val="CE0E2D" w:themeColor="accent6"/>
        </w:rPr>
        <w:t xml:space="preserve">  </w:t>
      </w:r>
      <w:r w:rsidR="0051705A">
        <w:t>Messaging tailored to target audiences</w:t>
      </w:r>
    </w:p>
    <w:p w14:paraId="2C1075D7" w14:textId="42F60864" w:rsidR="0051705A" w:rsidRDefault="00000000" w:rsidP="00191DCE">
      <w:pPr>
        <w:pStyle w:val="ABSectionBullets"/>
        <w:numPr>
          <w:ilvl w:val="0"/>
          <w:numId w:val="0"/>
        </w:numPr>
        <w:ind w:left="1080"/>
      </w:pPr>
      <w:sdt>
        <w:sdtPr>
          <w:rPr>
            <w:b/>
            <w:bCs/>
            <w:color w:val="CE0E2D" w:themeColor="accent6"/>
          </w:rPr>
          <w:id w:val="487220957"/>
          <w14:checkbox>
            <w14:checked w14:val="0"/>
            <w14:checkedState w14:val="2612" w14:font="MS Gothic"/>
            <w14:uncheckedState w14:val="2610" w14:font="MS Gothic"/>
          </w14:checkbox>
        </w:sdtPr>
        <w:sdtContent>
          <w:r w:rsidR="0051705A">
            <w:rPr>
              <w:rFonts w:ascii="MS Gothic" w:eastAsia="MS Gothic" w:hAnsi="MS Gothic" w:hint="eastAsia"/>
              <w:b/>
              <w:bCs/>
              <w:color w:val="CE0E2D" w:themeColor="accent6"/>
            </w:rPr>
            <w:t>☐</w:t>
          </w:r>
        </w:sdtContent>
      </w:sdt>
      <w:r w:rsidR="0051705A">
        <w:rPr>
          <w:b/>
          <w:bCs/>
          <w:color w:val="CE0E2D" w:themeColor="accent6"/>
        </w:rPr>
        <w:t xml:space="preserve">  </w:t>
      </w:r>
      <w:r w:rsidR="0051705A">
        <w:t>Resources available for mobilization</w:t>
      </w:r>
      <w:bookmarkEnd w:id="0"/>
    </w:p>
    <w:p w14:paraId="7EBC4FFA" w14:textId="42B300F4" w:rsidR="00757055" w:rsidRDefault="00122032" w:rsidP="00191DCE">
      <w:pPr>
        <w:pStyle w:val="Heading3"/>
        <w:ind w:left="720"/>
      </w:pPr>
      <w:r>
        <w:t xml:space="preserve">Balancing </w:t>
      </w:r>
      <w:r w:rsidR="00F00C01">
        <w:t xml:space="preserve">formal vs. informal </w:t>
      </w:r>
      <w:r w:rsidR="0089157C">
        <w:t xml:space="preserve">structures </w:t>
      </w:r>
      <w:r w:rsidR="00757055">
        <w:t xml:space="preserve">  </w:t>
      </w:r>
    </w:p>
    <w:p w14:paraId="7B6D4995" w14:textId="4E9740CC" w:rsidR="007436C4" w:rsidRDefault="007436C4" w:rsidP="00191DCE">
      <w:pPr>
        <w:pStyle w:val="ABSectionText"/>
        <w:ind w:left="720"/>
      </w:pPr>
      <w:r>
        <w:t>Policy opportunities most commonly exist as formal structures. However, informal structures also exist, and these are important to account for in a health care setting and within advocacy engagements.</w:t>
      </w:r>
    </w:p>
    <w:p w14:paraId="2AACDB5B" w14:textId="2B2E4E15" w:rsidR="007436C4" w:rsidRDefault="007436C4" w:rsidP="00191DCE">
      <w:pPr>
        <w:pStyle w:val="ABSectionText"/>
        <w:ind w:left="720"/>
      </w:pPr>
      <w:r>
        <w:t>An informal structure may include social connections which influence a formal structure, such as friendships or partnerships that impact a decision through a policy</w:t>
      </w:r>
      <w:r w:rsidR="00F8678C">
        <w:t>-</w:t>
      </w:r>
      <w:r>
        <w:t>making body. They may also include considerations where a policy needs to remain flexible or with limited enforcement due to other unintended consequences. For example, mandating other translated and interpreted languages in a care setting, up against a patient’s desire to write or speak in English. Or, including sensitive screening and assessment questions that may be associated with stigma, or a patient is uncomfortable responding to.</w:t>
      </w:r>
    </w:p>
    <w:p w14:paraId="5EE759E1" w14:textId="5EBCC0F6" w:rsidR="0089157C" w:rsidRDefault="007436C4" w:rsidP="00191DCE">
      <w:pPr>
        <w:pStyle w:val="ABSectionText"/>
        <w:ind w:left="720"/>
      </w:pPr>
      <w:r>
        <w:t>Additionally, there are examples of a policy existing in both formal and informal capacities. In international law, some accords and agreements may be signed or agreed upon, but they lack any enforcement or consequences if the agreement is violated, broken, suspended, or canceled.</w:t>
      </w:r>
    </w:p>
    <w:p w14:paraId="1C9A05AE" w14:textId="77777777" w:rsidR="0089157C" w:rsidRDefault="0089157C" w:rsidP="00757055">
      <w:pPr>
        <w:ind w:left="720"/>
      </w:pPr>
    </w:p>
    <w:p w14:paraId="7FBB2B87" w14:textId="77777777" w:rsidR="007B049B" w:rsidRDefault="007B049B">
      <w:pPr>
        <w:rPr>
          <w:rFonts w:asciiTheme="majorHAnsi" w:eastAsiaTheme="majorEastAsia" w:hAnsiTheme="majorHAnsi" w:cstheme="majorBidi"/>
          <w:color w:val="222A30" w:themeColor="accent5"/>
          <w:sz w:val="50"/>
          <w:szCs w:val="40"/>
        </w:rPr>
      </w:pPr>
      <w:r>
        <w:br w:type="page"/>
      </w:r>
    </w:p>
    <w:p w14:paraId="074D5AEA" w14:textId="41772E37" w:rsidR="00634C0F" w:rsidRPr="00B70E94" w:rsidRDefault="00B70E94" w:rsidP="00B70E94">
      <w:pPr>
        <w:pStyle w:val="Heading1"/>
      </w:pPr>
      <w:r w:rsidRPr="0076119A">
        <w:lastRenderedPageBreak/>
        <w:t xml:space="preserve">Part </w:t>
      </w:r>
      <w:r>
        <w:t>4</w:t>
      </w:r>
      <w:r w:rsidRPr="0076119A">
        <w:t xml:space="preserve">. </w:t>
      </w:r>
      <w:r w:rsidR="003277EE">
        <w:t>Mapping s</w:t>
      </w:r>
      <w:r>
        <w:t>takeholder</w:t>
      </w:r>
      <w:r w:rsidR="003277EE">
        <w:t>s</w:t>
      </w:r>
      <w:r>
        <w:t xml:space="preserve"> and power </w:t>
      </w:r>
    </w:p>
    <w:p w14:paraId="0EC4F1E7" w14:textId="720F2EB1" w:rsidR="00555E77" w:rsidRDefault="008460E5" w:rsidP="00191DCE">
      <w:pPr>
        <w:pStyle w:val="ABSectionText"/>
        <w:ind w:left="720"/>
      </w:pPr>
      <w:r w:rsidRPr="008460E5">
        <w:t>Identify key players who can influence, enable, or obstruct your advocacy goals</w:t>
      </w:r>
      <w:r w:rsidR="005966AF">
        <w:t>:</w:t>
      </w:r>
    </w:p>
    <w:p w14:paraId="25F53850" w14:textId="0EBF4A79" w:rsidR="00573ABC" w:rsidRDefault="00573ABC" w:rsidP="00191DCE">
      <w:pPr>
        <w:pStyle w:val="ABSectionBullets"/>
        <w:spacing w:line="264" w:lineRule="auto"/>
        <w:ind w:left="1260" w:hanging="180"/>
      </w:pPr>
      <w:r>
        <w:t>Who are your natural allies</w:t>
      </w:r>
      <w:r w:rsidR="00725F54">
        <w:t>, such as</w:t>
      </w:r>
      <w:r w:rsidR="00334B12">
        <w:t xml:space="preserve"> </w:t>
      </w:r>
      <w:r>
        <w:t>organizations, community leaders, or coalitions already aligned with your goals?</w:t>
      </w:r>
    </w:p>
    <w:p w14:paraId="4B7E0F95" w14:textId="77777777" w:rsidR="00573ABC" w:rsidRDefault="00573ABC" w:rsidP="00191DCE">
      <w:pPr>
        <w:pStyle w:val="ABSectionBullets"/>
        <w:spacing w:line="264" w:lineRule="auto"/>
        <w:ind w:left="1260" w:hanging="180"/>
      </w:pPr>
      <w:r>
        <w:t>Who are the formal decision makers?</w:t>
      </w:r>
    </w:p>
    <w:p w14:paraId="3E289BA6" w14:textId="22643B30" w:rsidR="00573ABC" w:rsidRDefault="00573ABC" w:rsidP="00191DCE">
      <w:pPr>
        <w:pStyle w:val="ABSectionBullets"/>
        <w:spacing w:line="264" w:lineRule="auto"/>
        <w:ind w:left="1260" w:hanging="180"/>
      </w:pPr>
      <w:r>
        <w:t>Who has soft power</w:t>
      </w:r>
      <w:r w:rsidR="00D32425">
        <w:t xml:space="preserve">, such as </w:t>
      </w:r>
      <w:r>
        <w:t>influence through networks, media, or community credibility?</w:t>
      </w:r>
    </w:p>
    <w:p w14:paraId="36E804F3" w14:textId="7A3F5B2E" w:rsidR="00573ABC" w:rsidRDefault="00573ABC" w:rsidP="00191DCE">
      <w:pPr>
        <w:pStyle w:val="ABSectionBullets"/>
        <w:spacing w:line="264" w:lineRule="auto"/>
        <w:ind w:left="1260" w:hanging="180"/>
      </w:pPr>
      <w:r>
        <w:t>Who may oppose or complicate your advocacy goal and why?</w:t>
      </w:r>
    </w:p>
    <w:p w14:paraId="32F7BFD0" w14:textId="24A85D5C" w:rsidR="007436C4" w:rsidRDefault="00573ABC" w:rsidP="00191DCE">
      <w:pPr>
        <w:pStyle w:val="ABSectionBullets"/>
        <w:spacing w:line="264" w:lineRule="auto"/>
        <w:ind w:left="1260" w:hanging="180"/>
      </w:pPr>
      <w:r>
        <w:t xml:space="preserve">What role can each </w:t>
      </w:r>
      <w:r w:rsidR="000271D1">
        <w:t xml:space="preserve">person </w:t>
      </w:r>
      <w:r>
        <w:t>play (champion, co-sponsor, messenger, neutral validator, or quiet support)?</w:t>
      </w:r>
    </w:p>
    <w:p w14:paraId="0095445D" w14:textId="77777777" w:rsidR="00D3159B" w:rsidRDefault="00D3159B" w:rsidP="00191DCE">
      <w:pPr>
        <w:pStyle w:val="Heading4"/>
        <w:ind w:hanging="1800"/>
      </w:pPr>
      <w:r>
        <w:t>Advocacy focus area worksheet</w:t>
      </w:r>
    </w:p>
    <w:p w14:paraId="388BE92C" w14:textId="784C4C83" w:rsidR="00AD47FA" w:rsidRDefault="00FC302E" w:rsidP="00191DCE">
      <w:pPr>
        <w:pStyle w:val="Heading5"/>
        <w:ind w:hanging="1800"/>
      </w:pPr>
      <w:r w:rsidRPr="00FC302E">
        <w:t>Place stakeholders on the grid based on their level of influence and level of support for your policy goal.</w:t>
      </w:r>
    </w:p>
    <w:p w14:paraId="0053AFCD" w14:textId="77777777" w:rsidR="003B28B4" w:rsidRDefault="003B28B4" w:rsidP="003B28B4">
      <w:pPr>
        <w:pStyle w:val="ABSectionBullets"/>
        <w:numPr>
          <w:ilvl w:val="0"/>
          <w:numId w:val="0"/>
        </w:numPr>
      </w:pPr>
    </w:p>
    <w:tbl>
      <w:tblPr>
        <w:tblStyle w:val="ListTable6Colorful-Accent3"/>
        <w:tblW w:w="9630" w:type="dxa"/>
        <w:tblInd w:w="720" w:type="dxa"/>
        <w:tblBorders>
          <w:top w:val="single" w:sz="4" w:space="0" w:color="auto"/>
          <w:bottom w:val="single" w:sz="4" w:space="0" w:color="auto"/>
        </w:tblBorders>
        <w:tblLayout w:type="fixed"/>
        <w:tblLook w:val="04A0" w:firstRow="1" w:lastRow="0" w:firstColumn="1" w:lastColumn="0" w:noHBand="0" w:noVBand="1"/>
      </w:tblPr>
      <w:tblGrid>
        <w:gridCol w:w="1890"/>
        <w:gridCol w:w="3870"/>
        <w:gridCol w:w="3870"/>
      </w:tblGrid>
      <w:tr w:rsidR="00D56112" w14:paraId="5FB0A12F" w14:textId="77777777" w:rsidTr="00191D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bottom w:val="single" w:sz="4" w:space="0" w:color="auto"/>
            </w:tcBorders>
          </w:tcPr>
          <w:p w14:paraId="258BF06A" w14:textId="086FBE69" w:rsidR="00D56112" w:rsidRDefault="00D56112" w:rsidP="00666A2B">
            <w:pPr>
              <w:pStyle w:val="ABTableColumnHeader"/>
            </w:pPr>
          </w:p>
        </w:tc>
        <w:tc>
          <w:tcPr>
            <w:tcW w:w="3870" w:type="dxa"/>
            <w:tcBorders>
              <w:top w:val="single" w:sz="4" w:space="0" w:color="auto"/>
              <w:bottom w:val="single" w:sz="4" w:space="0" w:color="auto"/>
            </w:tcBorders>
          </w:tcPr>
          <w:p w14:paraId="0492DB0B" w14:textId="23230128" w:rsidR="00D56112" w:rsidRDefault="00D56112" w:rsidP="00666A2B">
            <w:pPr>
              <w:pStyle w:val="ABTableColumnHeader"/>
              <w:cnfStyle w:val="100000000000" w:firstRow="1" w:lastRow="0" w:firstColumn="0" w:lastColumn="0" w:oddVBand="0" w:evenVBand="0" w:oddHBand="0" w:evenHBand="0" w:firstRowFirstColumn="0" w:firstRowLastColumn="0" w:lastRowFirstColumn="0" w:lastRowLastColumn="0"/>
            </w:pPr>
            <w:r>
              <w:t>High influence</w:t>
            </w:r>
          </w:p>
        </w:tc>
        <w:tc>
          <w:tcPr>
            <w:tcW w:w="3870" w:type="dxa"/>
            <w:tcBorders>
              <w:top w:val="single" w:sz="4" w:space="0" w:color="auto"/>
              <w:bottom w:val="single" w:sz="4" w:space="0" w:color="auto"/>
            </w:tcBorders>
          </w:tcPr>
          <w:p w14:paraId="10E9F044" w14:textId="5820F8B7" w:rsidR="00D56112" w:rsidRDefault="00D56112" w:rsidP="00666A2B">
            <w:pPr>
              <w:pStyle w:val="ABTableColumnHeader"/>
              <w:cnfStyle w:val="100000000000" w:firstRow="1" w:lastRow="0" w:firstColumn="0" w:lastColumn="0" w:oddVBand="0" w:evenVBand="0" w:oddHBand="0" w:evenHBand="0" w:firstRowFirstColumn="0" w:firstRowLastColumn="0" w:lastRowFirstColumn="0" w:lastRowLastColumn="0"/>
            </w:pPr>
            <w:r>
              <w:t>Low influence</w:t>
            </w:r>
          </w:p>
        </w:tc>
      </w:tr>
      <w:tr w:rsidR="00D56112" w14:paraId="15A64FEA" w14:textId="77777777" w:rsidTr="00191D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tcBorders>
          </w:tcPr>
          <w:p w14:paraId="16246C55" w14:textId="185008D5" w:rsidR="00D56112" w:rsidRPr="00B10F14" w:rsidRDefault="00D56112" w:rsidP="00666A2B">
            <w:pPr>
              <w:pStyle w:val="ABTableRowHeader"/>
            </w:pPr>
            <w:r w:rsidRPr="00B10F14">
              <w:t>High support</w:t>
            </w:r>
          </w:p>
        </w:tc>
        <w:tc>
          <w:tcPr>
            <w:tcW w:w="3870" w:type="dxa"/>
            <w:tcBorders>
              <w:top w:val="single" w:sz="4" w:space="0" w:color="auto"/>
            </w:tcBorders>
          </w:tcPr>
          <w:p w14:paraId="0E5CADB5" w14:textId="00FF5EBC" w:rsidR="00D56112" w:rsidRPr="000F2C80" w:rsidRDefault="00344400" w:rsidP="00666A2B">
            <w:pPr>
              <w:pStyle w:val="ABGraphicTableText"/>
              <w:cnfStyle w:val="000000100000" w:firstRow="0" w:lastRow="0" w:firstColumn="0" w:lastColumn="0" w:oddVBand="0" w:evenVBand="0" w:oddHBand="1" w:evenHBand="0" w:firstRowFirstColumn="0" w:firstRowLastColumn="0" w:lastRowFirstColumn="0" w:lastRowLastColumn="0"/>
            </w:pPr>
            <w:r w:rsidRPr="00344400">
              <w:t>Co-leaders</w:t>
            </w:r>
            <w:r w:rsidR="001509C8">
              <w:t xml:space="preserve"> and</w:t>
            </w:r>
            <w:r w:rsidRPr="00344400">
              <w:t xml:space="preserve"> </w:t>
            </w:r>
            <w:proofErr w:type="gramStart"/>
            <w:r w:rsidRPr="00344400">
              <w:t>champions</w:t>
            </w:r>
            <w:r w:rsidR="001A346A">
              <w:t>,</w:t>
            </w:r>
            <w:proofErr w:type="gramEnd"/>
            <w:r w:rsidR="001A346A">
              <w:t xml:space="preserve"> can </w:t>
            </w:r>
            <w:r w:rsidRPr="00344400">
              <w:t>mobilize early and often</w:t>
            </w:r>
          </w:p>
        </w:tc>
        <w:tc>
          <w:tcPr>
            <w:tcW w:w="3870" w:type="dxa"/>
            <w:tcBorders>
              <w:top w:val="single" w:sz="4" w:space="0" w:color="auto"/>
            </w:tcBorders>
          </w:tcPr>
          <w:p w14:paraId="1480AE68" w14:textId="753EB367" w:rsidR="00D56112" w:rsidRPr="000F2C80" w:rsidRDefault="00B277D5" w:rsidP="00E61BE8">
            <w:pPr>
              <w:pStyle w:val="ABGraphicTableBullets"/>
              <w:numPr>
                <w:ilvl w:val="0"/>
                <w:numId w:val="0"/>
              </w:numPr>
              <w:ind w:left="38"/>
              <w:cnfStyle w:val="000000100000" w:firstRow="0" w:lastRow="0" w:firstColumn="0" w:lastColumn="0" w:oddVBand="0" w:evenVBand="0" w:oddHBand="1" w:evenHBand="0" w:firstRowFirstColumn="0" w:firstRowLastColumn="0" w:lastRowFirstColumn="0" w:lastRowLastColumn="0"/>
            </w:pPr>
            <w:r w:rsidRPr="00B277D5">
              <w:t>Amplify their voice and bring them into strategy</w:t>
            </w:r>
          </w:p>
        </w:tc>
      </w:tr>
      <w:tr w:rsidR="00D56112" w14:paraId="57899DF8" w14:textId="77777777" w:rsidTr="00191DCE">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890" w:type="dxa"/>
          </w:tcPr>
          <w:p w14:paraId="28548E7D" w14:textId="1A297CCE" w:rsidR="00D56112" w:rsidRDefault="00D56112" w:rsidP="00666A2B">
            <w:pPr>
              <w:pStyle w:val="ABTableRowHeader"/>
            </w:pPr>
            <w:r>
              <w:t>Neutral/undecided</w:t>
            </w:r>
          </w:p>
        </w:tc>
        <w:tc>
          <w:tcPr>
            <w:tcW w:w="3870" w:type="dxa"/>
          </w:tcPr>
          <w:p w14:paraId="4EEB1A04" w14:textId="5C342185" w:rsidR="00D56112" w:rsidRDefault="00D77A28" w:rsidP="00666A2B">
            <w:pPr>
              <w:pStyle w:val="ABGraphicTableText"/>
              <w:cnfStyle w:val="000000010000" w:firstRow="0" w:lastRow="0" w:firstColumn="0" w:lastColumn="0" w:oddVBand="0" w:evenVBand="0" w:oddHBand="0" w:evenHBand="1" w:firstRowFirstColumn="0" w:firstRowLastColumn="0" w:lastRowFirstColumn="0" w:lastRowLastColumn="0"/>
            </w:pPr>
            <w:r w:rsidRPr="00D77A28">
              <w:t>Educate and persuade with targeted outreach</w:t>
            </w:r>
          </w:p>
        </w:tc>
        <w:tc>
          <w:tcPr>
            <w:tcW w:w="3870" w:type="dxa"/>
          </w:tcPr>
          <w:p w14:paraId="2C51E5AB" w14:textId="5FE80C7A" w:rsidR="00D56112" w:rsidRDefault="00EE62F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r w:rsidRPr="00EE62F4">
              <w:t>Consider later-stage engagement</w:t>
            </w:r>
          </w:p>
        </w:tc>
      </w:tr>
      <w:tr w:rsidR="00D56112" w14:paraId="382DEC2C" w14:textId="77777777" w:rsidTr="00191DCE">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890" w:type="dxa"/>
          </w:tcPr>
          <w:p w14:paraId="557E1D57" w14:textId="49D4EC08" w:rsidR="00D56112" w:rsidRDefault="00D56112" w:rsidP="00666A2B">
            <w:pPr>
              <w:pStyle w:val="ABTableRowHeader"/>
            </w:pPr>
            <w:r>
              <w:t>Opposition</w:t>
            </w:r>
          </w:p>
        </w:tc>
        <w:tc>
          <w:tcPr>
            <w:tcW w:w="3870" w:type="dxa"/>
          </w:tcPr>
          <w:p w14:paraId="6238822C" w14:textId="7AC65028" w:rsidR="00D56112" w:rsidRDefault="00C175B1" w:rsidP="00666A2B">
            <w:pPr>
              <w:pStyle w:val="ABGraphicTableText"/>
              <w:cnfStyle w:val="000000100000" w:firstRow="0" w:lastRow="0" w:firstColumn="0" w:lastColumn="0" w:oddVBand="0" w:evenVBand="0" w:oddHBand="1" w:evenHBand="0" w:firstRowFirstColumn="0" w:firstRowLastColumn="0" w:lastRowFirstColumn="0" w:lastRowLastColumn="0"/>
            </w:pPr>
            <w:r w:rsidRPr="00C175B1">
              <w:t>Monitor and prepare counter narratives or compromises</w:t>
            </w:r>
          </w:p>
        </w:tc>
        <w:tc>
          <w:tcPr>
            <w:tcW w:w="3870" w:type="dxa"/>
          </w:tcPr>
          <w:p w14:paraId="2CE6BD95" w14:textId="7581AE2B" w:rsidR="00D56112" w:rsidRDefault="00240359"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r w:rsidRPr="00240359">
              <w:t>Track and deprioritize</w:t>
            </w:r>
          </w:p>
        </w:tc>
      </w:tr>
    </w:tbl>
    <w:p w14:paraId="5AA5BD84" w14:textId="0B7113C5" w:rsidR="00FC0097" w:rsidRDefault="00DF43BD" w:rsidP="00191DCE">
      <w:pPr>
        <w:pStyle w:val="Heading4"/>
        <w:ind w:left="720"/>
      </w:pPr>
      <w:r>
        <w:t>Stakeholder alignment grid</w:t>
      </w:r>
    </w:p>
    <w:p w14:paraId="2A771DDD" w14:textId="27C91F6F" w:rsidR="007436C4" w:rsidRDefault="003D5D7C" w:rsidP="00191DCE">
      <w:pPr>
        <w:pStyle w:val="Heading5"/>
        <w:ind w:left="720"/>
      </w:pPr>
      <w:r w:rsidRPr="003D5D7C">
        <w:t>Use this grid to document your stakeholders’ positions, motivations, and roles in your advocacy strategy</w:t>
      </w:r>
      <w:r w:rsidR="00FC0097" w:rsidRPr="00FC302E">
        <w:t>.</w:t>
      </w:r>
    </w:p>
    <w:p w14:paraId="72F5C3BA" w14:textId="77777777" w:rsidR="00CE1E1D" w:rsidRDefault="00CE1E1D" w:rsidP="00CE1E1D">
      <w:pPr>
        <w:pStyle w:val="ABSectionBullets"/>
        <w:numPr>
          <w:ilvl w:val="0"/>
          <w:numId w:val="0"/>
        </w:numPr>
      </w:pPr>
    </w:p>
    <w:tbl>
      <w:tblPr>
        <w:tblStyle w:val="ListTable6Colorful-Accent3"/>
        <w:tblW w:w="9630" w:type="dxa"/>
        <w:tblInd w:w="720" w:type="dxa"/>
        <w:tblBorders>
          <w:top w:val="single" w:sz="4" w:space="0" w:color="auto"/>
          <w:bottom w:val="single" w:sz="4" w:space="0" w:color="auto"/>
        </w:tblBorders>
        <w:tblLayout w:type="fixed"/>
        <w:tblLook w:val="04A0" w:firstRow="1" w:lastRow="0" w:firstColumn="1" w:lastColumn="0" w:noHBand="0" w:noVBand="1"/>
      </w:tblPr>
      <w:tblGrid>
        <w:gridCol w:w="1605"/>
        <w:gridCol w:w="1605"/>
        <w:gridCol w:w="1605"/>
        <w:gridCol w:w="1605"/>
        <w:gridCol w:w="1605"/>
        <w:gridCol w:w="1605"/>
      </w:tblGrid>
      <w:tr w:rsidR="00993820" w14:paraId="7D66F70F" w14:textId="77777777" w:rsidTr="00191DCE">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auto"/>
              <w:bottom w:val="single" w:sz="4" w:space="0" w:color="auto"/>
            </w:tcBorders>
          </w:tcPr>
          <w:p w14:paraId="5962A46B" w14:textId="2273D466" w:rsidR="00993820" w:rsidRDefault="00993820" w:rsidP="00666A2B">
            <w:pPr>
              <w:pStyle w:val="ABTableColumnHeader"/>
            </w:pPr>
            <w:r>
              <w:t>Stakeholder</w:t>
            </w:r>
          </w:p>
        </w:tc>
        <w:tc>
          <w:tcPr>
            <w:tcW w:w="1605" w:type="dxa"/>
            <w:tcBorders>
              <w:top w:val="single" w:sz="4" w:space="0" w:color="auto"/>
              <w:bottom w:val="single" w:sz="4" w:space="0" w:color="auto"/>
            </w:tcBorders>
          </w:tcPr>
          <w:p w14:paraId="384A725D" w14:textId="3402C7D2" w:rsidR="00993820" w:rsidRDefault="00993820" w:rsidP="00666A2B">
            <w:pPr>
              <w:pStyle w:val="ABTableColumnHeader"/>
              <w:cnfStyle w:val="100000000000" w:firstRow="1" w:lastRow="0" w:firstColumn="0" w:lastColumn="0" w:oddVBand="0" w:evenVBand="0" w:oddHBand="0" w:evenHBand="0" w:firstRowFirstColumn="0" w:firstRowLastColumn="0" w:lastRowFirstColumn="0" w:lastRowLastColumn="0"/>
            </w:pPr>
            <w:r>
              <w:t>Influence level</w:t>
            </w:r>
          </w:p>
        </w:tc>
        <w:tc>
          <w:tcPr>
            <w:tcW w:w="1605" w:type="dxa"/>
            <w:tcBorders>
              <w:top w:val="single" w:sz="4" w:space="0" w:color="auto"/>
              <w:bottom w:val="single" w:sz="4" w:space="0" w:color="auto"/>
            </w:tcBorders>
          </w:tcPr>
          <w:p w14:paraId="1B123D4B" w14:textId="2F7F6CEA" w:rsidR="00993820" w:rsidRDefault="00993820" w:rsidP="00666A2B">
            <w:pPr>
              <w:pStyle w:val="ABTableColumnHeader"/>
              <w:cnfStyle w:val="100000000000" w:firstRow="1" w:lastRow="0" w:firstColumn="0" w:lastColumn="0" w:oddVBand="0" w:evenVBand="0" w:oddHBand="0" w:evenHBand="0" w:firstRowFirstColumn="0" w:firstRowLastColumn="0" w:lastRowFirstColumn="0" w:lastRowLastColumn="0"/>
            </w:pPr>
            <w:r>
              <w:t>Support level</w:t>
            </w:r>
          </w:p>
        </w:tc>
        <w:tc>
          <w:tcPr>
            <w:tcW w:w="1605" w:type="dxa"/>
            <w:tcBorders>
              <w:top w:val="single" w:sz="4" w:space="0" w:color="auto"/>
              <w:bottom w:val="single" w:sz="4" w:space="0" w:color="auto"/>
            </w:tcBorders>
          </w:tcPr>
          <w:p w14:paraId="25C6221E" w14:textId="0377D903" w:rsidR="00993820" w:rsidRDefault="00993820" w:rsidP="00666A2B">
            <w:pPr>
              <w:pStyle w:val="ABTableColumnHeader"/>
              <w:cnfStyle w:val="100000000000" w:firstRow="1" w:lastRow="0" w:firstColumn="0" w:lastColumn="0" w:oddVBand="0" w:evenVBand="0" w:oddHBand="0" w:evenHBand="0" w:firstRowFirstColumn="0" w:firstRowLastColumn="0" w:lastRowFirstColumn="0" w:lastRowLastColumn="0"/>
            </w:pPr>
            <w:r>
              <w:t>Interest and motivators</w:t>
            </w:r>
          </w:p>
        </w:tc>
        <w:tc>
          <w:tcPr>
            <w:tcW w:w="1605" w:type="dxa"/>
            <w:tcBorders>
              <w:top w:val="single" w:sz="4" w:space="0" w:color="auto"/>
              <w:bottom w:val="single" w:sz="4" w:space="0" w:color="auto"/>
            </w:tcBorders>
          </w:tcPr>
          <w:p w14:paraId="3D179165" w14:textId="021F31C9" w:rsidR="00993820" w:rsidRDefault="00993820" w:rsidP="00666A2B">
            <w:pPr>
              <w:pStyle w:val="ABTableColumnHeader"/>
              <w:cnfStyle w:val="100000000000" w:firstRow="1" w:lastRow="0" w:firstColumn="0" w:lastColumn="0" w:oddVBand="0" w:evenVBand="0" w:oddHBand="0" w:evenHBand="0" w:firstRowFirstColumn="0" w:firstRowLastColumn="0" w:lastRowFirstColumn="0" w:lastRowLastColumn="0"/>
            </w:pPr>
            <w:r>
              <w:t>Suggested role</w:t>
            </w:r>
          </w:p>
        </w:tc>
        <w:tc>
          <w:tcPr>
            <w:tcW w:w="1605" w:type="dxa"/>
            <w:tcBorders>
              <w:top w:val="single" w:sz="4" w:space="0" w:color="auto"/>
              <w:bottom w:val="single" w:sz="4" w:space="0" w:color="auto"/>
            </w:tcBorders>
          </w:tcPr>
          <w:p w14:paraId="4C31A7E2" w14:textId="577B34C6" w:rsidR="00993820" w:rsidRDefault="00993820" w:rsidP="00666A2B">
            <w:pPr>
              <w:pStyle w:val="ABTableColumnHeader"/>
              <w:cnfStyle w:val="100000000000" w:firstRow="1" w:lastRow="0" w:firstColumn="0" w:lastColumn="0" w:oddVBand="0" w:evenVBand="0" w:oddHBand="0" w:evenHBand="0" w:firstRowFirstColumn="0" w:firstRowLastColumn="0" w:lastRowFirstColumn="0" w:lastRowLastColumn="0"/>
            </w:pPr>
            <w:r>
              <w:t>Engagement strategies</w:t>
            </w:r>
          </w:p>
        </w:tc>
      </w:tr>
      <w:tr w:rsidR="00993820" w14:paraId="0877BFF1" w14:textId="77777777" w:rsidTr="00B70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auto"/>
              <w:bottom w:val="single" w:sz="4" w:space="0" w:color="auto"/>
            </w:tcBorders>
          </w:tcPr>
          <w:p w14:paraId="7220E6CB" w14:textId="77777777" w:rsidR="00993820" w:rsidRPr="000F2C80" w:rsidRDefault="00993820" w:rsidP="00666A2B">
            <w:pPr>
              <w:pStyle w:val="ABTableRowHeader"/>
              <w:rPr>
                <w:b w:val="0"/>
                <w:bCs w:val="0"/>
              </w:rPr>
            </w:pPr>
          </w:p>
        </w:tc>
        <w:tc>
          <w:tcPr>
            <w:tcW w:w="1605" w:type="dxa"/>
            <w:tcBorders>
              <w:top w:val="single" w:sz="4" w:space="0" w:color="auto"/>
              <w:bottom w:val="single" w:sz="4" w:space="0" w:color="auto"/>
            </w:tcBorders>
          </w:tcPr>
          <w:p w14:paraId="7342ECC2" w14:textId="77777777" w:rsidR="00993820" w:rsidRPr="000F2C80" w:rsidRDefault="00993820" w:rsidP="00666A2B">
            <w:pPr>
              <w:pStyle w:val="ABGraphicTableText"/>
              <w:cnfStyle w:val="000000100000" w:firstRow="0" w:lastRow="0" w:firstColumn="0" w:lastColumn="0" w:oddVBand="0" w:evenVBand="0" w:oddHBand="1" w:evenHBand="0" w:firstRowFirstColumn="0" w:firstRowLastColumn="0" w:lastRowFirstColumn="0" w:lastRowLastColumn="0"/>
            </w:pPr>
          </w:p>
        </w:tc>
        <w:tc>
          <w:tcPr>
            <w:tcW w:w="1605" w:type="dxa"/>
            <w:tcBorders>
              <w:top w:val="single" w:sz="4" w:space="0" w:color="auto"/>
              <w:bottom w:val="single" w:sz="4" w:space="0" w:color="auto"/>
            </w:tcBorders>
          </w:tcPr>
          <w:p w14:paraId="6981C7C9" w14:textId="77777777" w:rsidR="00993820" w:rsidRPr="000F2C80" w:rsidRDefault="00993820"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605" w:type="dxa"/>
            <w:tcBorders>
              <w:top w:val="single" w:sz="4" w:space="0" w:color="auto"/>
              <w:bottom w:val="single" w:sz="4" w:space="0" w:color="auto"/>
            </w:tcBorders>
          </w:tcPr>
          <w:p w14:paraId="32DA46DB" w14:textId="77777777" w:rsidR="00993820" w:rsidRPr="000F2C80" w:rsidRDefault="00993820" w:rsidP="00666A2B">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1605" w:type="dxa"/>
            <w:tcBorders>
              <w:top w:val="single" w:sz="4" w:space="0" w:color="auto"/>
              <w:bottom w:val="single" w:sz="4" w:space="0" w:color="auto"/>
            </w:tcBorders>
          </w:tcPr>
          <w:p w14:paraId="7ADD1B6B" w14:textId="77777777" w:rsidR="00993820" w:rsidRPr="000F2C80" w:rsidRDefault="00993820" w:rsidP="00666A2B">
            <w:pPr>
              <w:pStyle w:val="ABGraphicTableBullets"/>
              <w:numPr>
                <w:ilvl w:val="0"/>
                <w:numId w:val="0"/>
              </w:numPr>
              <w:ind w:left="187"/>
              <w:cnfStyle w:val="000000100000" w:firstRow="0" w:lastRow="0" w:firstColumn="0" w:lastColumn="0" w:oddVBand="0" w:evenVBand="0" w:oddHBand="1" w:evenHBand="0" w:firstRowFirstColumn="0" w:firstRowLastColumn="0" w:lastRowFirstColumn="0" w:lastRowLastColumn="0"/>
            </w:pPr>
          </w:p>
        </w:tc>
        <w:tc>
          <w:tcPr>
            <w:tcW w:w="1605" w:type="dxa"/>
            <w:tcBorders>
              <w:top w:val="single" w:sz="4" w:space="0" w:color="auto"/>
              <w:bottom w:val="single" w:sz="4" w:space="0" w:color="auto"/>
            </w:tcBorders>
          </w:tcPr>
          <w:p w14:paraId="0F71CC3D" w14:textId="77777777" w:rsidR="00993820" w:rsidRPr="000F2C80" w:rsidRDefault="00993820"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r w:rsidR="00B70E94" w14:paraId="08C90815" w14:textId="77777777" w:rsidTr="00B70E9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auto"/>
              <w:bottom w:val="single" w:sz="4" w:space="0" w:color="auto"/>
            </w:tcBorders>
          </w:tcPr>
          <w:p w14:paraId="3AB65E64" w14:textId="77777777" w:rsidR="00B70E94" w:rsidRPr="000F2C80" w:rsidRDefault="00B70E94" w:rsidP="00666A2B">
            <w:pPr>
              <w:pStyle w:val="ABTableRowHeader"/>
              <w:rPr>
                <w:b w:val="0"/>
                <w:bCs w:val="0"/>
              </w:rPr>
            </w:pPr>
          </w:p>
        </w:tc>
        <w:tc>
          <w:tcPr>
            <w:tcW w:w="1605" w:type="dxa"/>
            <w:tcBorders>
              <w:top w:val="single" w:sz="4" w:space="0" w:color="auto"/>
              <w:bottom w:val="single" w:sz="4" w:space="0" w:color="auto"/>
            </w:tcBorders>
          </w:tcPr>
          <w:p w14:paraId="0150059D" w14:textId="77777777" w:rsidR="00B70E94" w:rsidRPr="000F2C80" w:rsidRDefault="00B70E94" w:rsidP="00666A2B">
            <w:pPr>
              <w:pStyle w:val="ABGraphicTableText"/>
              <w:cnfStyle w:val="000000010000" w:firstRow="0" w:lastRow="0" w:firstColumn="0" w:lastColumn="0" w:oddVBand="0" w:evenVBand="0" w:oddHBand="0" w:evenHBand="1" w:firstRowFirstColumn="0" w:firstRowLastColumn="0" w:lastRowFirstColumn="0" w:lastRowLastColumn="0"/>
            </w:pPr>
          </w:p>
        </w:tc>
        <w:tc>
          <w:tcPr>
            <w:tcW w:w="1605" w:type="dxa"/>
            <w:tcBorders>
              <w:top w:val="single" w:sz="4" w:space="0" w:color="auto"/>
              <w:bottom w:val="single" w:sz="4" w:space="0" w:color="auto"/>
            </w:tcBorders>
          </w:tcPr>
          <w:p w14:paraId="75F3FEFF" w14:textId="77777777" w:rsidR="00B70E94" w:rsidRPr="000F2C80" w:rsidRDefault="00B70E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605" w:type="dxa"/>
            <w:tcBorders>
              <w:top w:val="single" w:sz="4" w:space="0" w:color="auto"/>
              <w:bottom w:val="single" w:sz="4" w:space="0" w:color="auto"/>
            </w:tcBorders>
          </w:tcPr>
          <w:p w14:paraId="2C8A67DD" w14:textId="77777777" w:rsidR="00B70E94" w:rsidRPr="000F2C80" w:rsidRDefault="00B70E94" w:rsidP="00666A2B">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c>
          <w:tcPr>
            <w:tcW w:w="1605" w:type="dxa"/>
            <w:tcBorders>
              <w:top w:val="single" w:sz="4" w:space="0" w:color="auto"/>
              <w:bottom w:val="single" w:sz="4" w:space="0" w:color="auto"/>
            </w:tcBorders>
          </w:tcPr>
          <w:p w14:paraId="54BF459A" w14:textId="77777777" w:rsidR="00B70E94" w:rsidRPr="000F2C80" w:rsidRDefault="00B70E94" w:rsidP="00666A2B">
            <w:pPr>
              <w:pStyle w:val="ABGraphicTableBullets"/>
              <w:numPr>
                <w:ilvl w:val="0"/>
                <w:numId w:val="0"/>
              </w:numPr>
              <w:ind w:left="187"/>
              <w:cnfStyle w:val="000000010000" w:firstRow="0" w:lastRow="0" w:firstColumn="0" w:lastColumn="0" w:oddVBand="0" w:evenVBand="0" w:oddHBand="0" w:evenHBand="1" w:firstRowFirstColumn="0" w:firstRowLastColumn="0" w:lastRowFirstColumn="0" w:lastRowLastColumn="0"/>
            </w:pPr>
          </w:p>
        </w:tc>
        <w:tc>
          <w:tcPr>
            <w:tcW w:w="1605" w:type="dxa"/>
            <w:tcBorders>
              <w:top w:val="single" w:sz="4" w:space="0" w:color="auto"/>
              <w:bottom w:val="single" w:sz="4" w:space="0" w:color="auto"/>
            </w:tcBorders>
          </w:tcPr>
          <w:p w14:paraId="48DE0740" w14:textId="77777777" w:rsidR="00B70E94" w:rsidRPr="000F2C80" w:rsidRDefault="00B70E94"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r w:rsidR="00B70E94" w14:paraId="7318F0D2" w14:textId="77777777" w:rsidTr="00191D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5" w:type="dxa"/>
            <w:tcBorders>
              <w:top w:val="single" w:sz="4" w:space="0" w:color="auto"/>
            </w:tcBorders>
          </w:tcPr>
          <w:p w14:paraId="2ACA71E2" w14:textId="77777777" w:rsidR="00B70E94" w:rsidRPr="000F2C80" w:rsidRDefault="00B70E94" w:rsidP="00666A2B">
            <w:pPr>
              <w:pStyle w:val="ABTableRowHeader"/>
              <w:rPr>
                <w:b w:val="0"/>
                <w:bCs w:val="0"/>
              </w:rPr>
            </w:pPr>
          </w:p>
        </w:tc>
        <w:tc>
          <w:tcPr>
            <w:tcW w:w="1605" w:type="dxa"/>
            <w:tcBorders>
              <w:top w:val="single" w:sz="4" w:space="0" w:color="auto"/>
            </w:tcBorders>
          </w:tcPr>
          <w:p w14:paraId="337FA6BF" w14:textId="77777777" w:rsidR="00B70E94" w:rsidRPr="000F2C80" w:rsidRDefault="00B70E94" w:rsidP="00666A2B">
            <w:pPr>
              <w:pStyle w:val="ABGraphicTableText"/>
              <w:cnfStyle w:val="000000100000" w:firstRow="0" w:lastRow="0" w:firstColumn="0" w:lastColumn="0" w:oddVBand="0" w:evenVBand="0" w:oddHBand="1" w:evenHBand="0" w:firstRowFirstColumn="0" w:firstRowLastColumn="0" w:lastRowFirstColumn="0" w:lastRowLastColumn="0"/>
            </w:pPr>
          </w:p>
        </w:tc>
        <w:tc>
          <w:tcPr>
            <w:tcW w:w="1605" w:type="dxa"/>
            <w:tcBorders>
              <w:top w:val="single" w:sz="4" w:space="0" w:color="auto"/>
            </w:tcBorders>
          </w:tcPr>
          <w:p w14:paraId="432CB757" w14:textId="77777777" w:rsidR="00B70E94" w:rsidRPr="000F2C80" w:rsidRDefault="00B70E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605" w:type="dxa"/>
            <w:tcBorders>
              <w:top w:val="single" w:sz="4" w:space="0" w:color="auto"/>
            </w:tcBorders>
          </w:tcPr>
          <w:p w14:paraId="25826929" w14:textId="77777777" w:rsidR="00B70E94" w:rsidRPr="000F2C80" w:rsidRDefault="00B70E94" w:rsidP="00666A2B">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1605" w:type="dxa"/>
            <w:tcBorders>
              <w:top w:val="single" w:sz="4" w:space="0" w:color="auto"/>
            </w:tcBorders>
          </w:tcPr>
          <w:p w14:paraId="17091A98" w14:textId="77777777" w:rsidR="00B70E94" w:rsidRPr="000F2C80" w:rsidRDefault="00B70E94" w:rsidP="00666A2B">
            <w:pPr>
              <w:pStyle w:val="ABGraphicTableBullets"/>
              <w:numPr>
                <w:ilvl w:val="0"/>
                <w:numId w:val="0"/>
              </w:numPr>
              <w:ind w:left="187"/>
              <w:cnfStyle w:val="000000100000" w:firstRow="0" w:lastRow="0" w:firstColumn="0" w:lastColumn="0" w:oddVBand="0" w:evenVBand="0" w:oddHBand="1" w:evenHBand="0" w:firstRowFirstColumn="0" w:firstRowLastColumn="0" w:lastRowFirstColumn="0" w:lastRowLastColumn="0"/>
            </w:pPr>
          </w:p>
        </w:tc>
        <w:tc>
          <w:tcPr>
            <w:tcW w:w="1605" w:type="dxa"/>
            <w:tcBorders>
              <w:top w:val="single" w:sz="4" w:space="0" w:color="auto"/>
            </w:tcBorders>
          </w:tcPr>
          <w:p w14:paraId="534E04BF" w14:textId="77777777" w:rsidR="00B70E94" w:rsidRPr="000F2C80" w:rsidRDefault="00B70E94"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bl>
    <w:p w14:paraId="4DB81F7D" w14:textId="77777777" w:rsidR="007436C4" w:rsidRDefault="007436C4" w:rsidP="007457E5">
      <w:pPr>
        <w:ind w:left="720"/>
      </w:pPr>
    </w:p>
    <w:p w14:paraId="0E15B72C" w14:textId="5999BED9" w:rsidR="006F16D2" w:rsidRDefault="006F16D2" w:rsidP="00E4283F">
      <w:pPr>
        <w:pStyle w:val="Heading3"/>
        <w:ind w:hanging="1800"/>
      </w:pPr>
      <w:r w:rsidRPr="00E4283F">
        <w:t>Build collective influence through coalitions</w:t>
      </w:r>
    </w:p>
    <w:p w14:paraId="0821372C" w14:textId="77777777" w:rsidR="00492421" w:rsidRDefault="00492421" w:rsidP="00492421">
      <w:pPr>
        <w:pStyle w:val="ABSectionText"/>
        <w:ind w:left="720"/>
      </w:pPr>
      <w:r>
        <w:t>Stakeholder mapping helps you understand who is in the policy landscape and where they stand. Coalition building goes further by bringing aligned stakeholders together to advance a shared policy goal.</w:t>
      </w:r>
    </w:p>
    <w:p w14:paraId="7D4E3945" w14:textId="77777777" w:rsidR="00492421" w:rsidRDefault="00492421" w:rsidP="00492421">
      <w:pPr>
        <w:pStyle w:val="ABSectionText"/>
        <w:ind w:left="720"/>
      </w:pPr>
      <w:r>
        <w:t xml:space="preserve">Coalitions can strengthen advocacy by combining different forms of credibility and influence. Community members may bring lived experience, providers may show how a policy works in practice, subject-matter experts may contribute evidence, and organizations may bring established relationships or reach. Together, these perspectives can demonstrate that an issue is shared and </w:t>
      </w:r>
      <w:proofErr w:type="gramStart"/>
      <w:r>
        <w:t>build</w:t>
      </w:r>
      <w:proofErr w:type="gramEnd"/>
      <w:r>
        <w:t xml:space="preserve"> broader support for change. Public-health coalition models commonly bring together different types of organizations and constituencies behind common policy objectives. </w:t>
      </w:r>
    </w:p>
    <w:p w14:paraId="3CF8054D" w14:textId="77777777" w:rsidR="00492421" w:rsidRPr="00C75EDD" w:rsidRDefault="00492421" w:rsidP="00492421">
      <w:pPr>
        <w:pStyle w:val="ABSectionText"/>
        <w:ind w:left="720"/>
      </w:pPr>
      <w:r w:rsidRPr="00C75EDD">
        <w:lastRenderedPageBreak/>
        <w:t>To build an effective coalition:</w:t>
      </w:r>
    </w:p>
    <w:p w14:paraId="11F030EB" w14:textId="086FB70D" w:rsidR="00492421" w:rsidRDefault="00492421" w:rsidP="007A0412">
      <w:pPr>
        <w:pStyle w:val="ABSectionBullets"/>
        <w:spacing w:line="264" w:lineRule="auto"/>
        <w:ind w:left="1267"/>
      </w:pPr>
      <w:r w:rsidRPr="00215FC0">
        <w:rPr>
          <w:b/>
          <w:bCs/>
        </w:rPr>
        <w:t>Start with a shared policy goal.</w:t>
      </w:r>
      <w:r>
        <w:t xml:space="preserve"> </w:t>
      </w:r>
      <w:proofErr w:type="gramStart"/>
      <w:r>
        <w:t>Be specific</w:t>
      </w:r>
      <w:proofErr w:type="gramEnd"/>
      <w:r>
        <w:t xml:space="preserve"> about the </w:t>
      </w:r>
      <w:proofErr w:type="gramStart"/>
      <w:r>
        <w:t>change</w:t>
      </w:r>
      <w:proofErr w:type="gramEnd"/>
      <w:r>
        <w:t xml:space="preserve"> coalition members are working toward and establish where there is enough common ground to act together.</w:t>
      </w:r>
    </w:p>
    <w:p w14:paraId="469167F6" w14:textId="303D7DE6" w:rsidR="00492421" w:rsidRDefault="00492421" w:rsidP="007A0412">
      <w:pPr>
        <w:pStyle w:val="ABSectionBullets"/>
        <w:spacing w:line="264" w:lineRule="auto"/>
        <w:ind w:left="1267"/>
      </w:pPr>
      <w:r w:rsidRPr="00215FC0">
        <w:rPr>
          <w:b/>
          <w:bCs/>
        </w:rPr>
        <w:t>Bring complementary strengths together.</w:t>
      </w:r>
      <w:r>
        <w:t xml:space="preserve"> Build from the stakeholder map, but do not assume every supportive stakeholder needs to join the coalition. Engage partners whose perspectives, expertise, experience, relationships, or reach strengthen the collective effort.</w:t>
      </w:r>
    </w:p>
    <w:p w14:paraId="534E11DF" w14:textId="5743D19D" w:rsidR="00492421" w:rsidRDefault="00492421" w:rsidP="007A0412">
      <w:pPr>
        <w:pStyle w:val="ABSectionBullets"/>
        <w:spacing w:line="264" w:lineRule="auto"/>
        <w:ind w:left="1267"/>
      </w:pPr>
      <w:r w:rsidRPr="00215FC0">
        <w:rPr>
          <w:b/>
          <w:bCs/>
        </w:rPr>
        <w:t>Center the people affected by the issue.</w:t>
      </w:r>
      <w:r>
        <w:t xml:space="preserve"> Ensure community voices and lived experience are meaningfully represented in shaping the coalition's priorities and approach, not simply brought in to reinforce decisions already made. Coalition-building resources emphasize authentic community engagement as part of policy and systems improvement. </w:t>
      </w:r>
    </w:p>
    <w:p w14:paraId="7510791E" w14:textId="525867C2" w:rsidR="00492421" w:rsidRDefault="00492421" w:rsidP="007A0412">
      <w:pPr>
        <w:pStyle w:val="ABSectionBullets"/>
        <w:spacing w:line="264" w:lineRule="auto"/>
        <w:ind w:left="1267"/>
      </w:pPr>
      <w:r w:rsidRPr="00215FC0">
        <w:rPr>
          <w:b/>
          <w:bCs/>
        </w:rPr>
        <w:t>Define how members will contribute.</w:t>
      </w:r>
      <w:r>
        <w:t xml:space="preserve"> Establish clear, complementary roles so partners understand how they can support the shared goal, whether through evidence, expertise, community experience, communications, relationships, or other appropriate contributions.</w:t>
      </w:r>
    </w:p>
    <w:p w14:paraId="14035D53" w14:textId="32C79D5E" w:rsidR="00492421" w:rsidRDefault="00492421" w:rsidP="007A0412">
      <w:pPr>
        <w:pStyle w:val="ABSectionBullets"/>
        <w:spacing w:line="264" w:lineRule="auto"/>
        <w:ind w:left="1267"/>
      </w:pPr>
      <w:r w:rsidRPr="00215FC0">
        <w:rPr>
          <w:b/>
          <w:bCs/>
        </w:rPr>
        <w:t>Coordinate around opportunities for action.</w:t>
      </w:r>
      <w:r>
        <w:t xml:space="preserve"> Keep members aligned </w:t>
      </w:r>
      <w:proofErr w:type="gramStart"/>
      <w:r>
        <w:t>on</w:t>
      </w:r>
      <w:proofErr w:type="gramEnd"/>
      <w:r>
        <w:t xml:space="preserve"> relevant legislative or regulatory developments so the coalition can determine when coordinated engagement is most useful.</w:t>
      </w:r>
    </w:p>
    <w:p w14:paraId="60200281" w14:textId="5FCD5BE2" w:rsidR="00492421" w:rsidRDefault="00492421" w:rsidP="007A0412">
      <w:pPr>
        <w:pStyle w:val="ABSectionBullets"/>
        <w:spacing w:line="264" w:lineRule="auto"/>
        <w:ind w:left="1267"/>
      </w:pPr>
      <w:r w:rsidRPr="00215FC0">
        <w:rPr>
          <w:b/>
          <w:bCs/>
        </w:rPr>
        <w:t>Sustain alignment.</w:t>
      </w:r>
      <w:r>
        <w:t xml:space="preserve"> Revisit priorities and roles as the policy environment changes, particularly when new opportunities, barriers, or areas of disagreement emerge. Coalition resources explicitly address organizing, guiding, evaluating, and sustaining </w:t>
      </w:r>
      <w:proofErr w:type="gramStart"/>
      <w:r>
        <w:t>coalitions</w:t>
      </w:r>
      <w:proofErr w:type="gramEnd"/>
      <w:r>
        <w:t xml:space="preserve"> over time. </w:t>
      </w:r>
    </w:p>
    <w:p w14:paraId="470D0866" w14:textId="77777777" w:rsidR="00492421" w:rsidRDefault="00492421" w:rsidP="00492421">
      <w:pPr>
        <w:pStyle w:val="ABSectionText"/>
        <w:ind w:left="720"/>
      </w:pPr>
      <w:r>
        <w:t>A coalition does not need every stakeholder to agree on everything. It needs a clear shared goal, complementary contributions, and enough alignment to act together when opportunities for change arise.</w:t>
      </w:r>
    </w:p>
    <w:p w14:paraId="4B4EA157" w14:textId="0819CACB" w:rsidR="00E4283F" w:rsidRDefault="00492421" w:rsidP="00492421">
      <w:pPr>
        <w:pStyle w:val="ABSectionText"/>
        <w:ind w:left="720"/>
      </w:pPr>
      <w:r w:rsidRPr="007A0412">
        <w:rPr>
          <w:b/>
          <w:bCs/>
        </w:rPr>
        <w:t>Coalition action check:</w:t>
      </w:r>
      <w:r>
        <w:t xml:space="preserve"> Before moving forward, clearly state the shared goal, why collective action is needed, what each partner contributes, the next opportunity to act, and who is responsible for what</w:t>
      </w:r>
      <w:r w:rsidR="007A0412">
        <w:t>.</w:t>
      </w:r>
    </w:p>
    <w:p w14:paraId="7873A889" w14:textId="77777777" w:rsidR="00A039FC" w:rsidRDefault="00762E85" w:rsidP="00D11595">
      <w:pPr>
        <w:pStyle w:val="Heading1"/>
      </w:pPr>
      <w:r>
        <w:br/>
      </w:r>
    </w:p>
    <w:p w14:paraId="3A4782FC" w14:textId="77777777" w:rsidR="00A039FC" w:rsidRDefault="00A039FC">
      <w:pPr>
        <w:rPr>
          <w:rFonts w:asciiTheme="majorHAnsi" w:eastAsiaTheme="majorEastAsia" w:hAnsiTheme="majorHAnsi" w:cstheme="majorBidi"/>
          <w:color w:val="222A30" w:themeColor="accent5"/>
          <w:sz w:val="50"/>
          <w:szCs w:val="40"/>
        </w:rPr>
      </w:pPr>
      <w:r>
        <w:br w:type="page"/>
      </w:r>
    </w:p>
    <w:p w14:paraId="7A8AEFA2" w14:textId="08157573" w:rsidR="00D11595" w:rsidRDefault="00D11595" w:rsidP="00D11595">
      <w:pPr>
        <w:pStyle w:val="Heading1"/>
      </w:pPr>
      <w:r w:rsidRPr="0076119A">
        <w:lastRenderedPageBreak/>
        <w:t xml:space="preserve">Part </w:t>
      </w:r>
      <w:r>
        <w:t>5</w:t>
      </w:r>
      <w:r w:rsidRPr="0076119A">
        <w:t xml:space="preserve">. </w:t>
      </w:r>
      <w:r w:rsidR="00197F49">
        <w:t xml:space="preserve">Crafting </w:t>
      </w:r>
      <w:r w:rsidR="00564A72">
        <w:t>advocacy messages</w:t>
      </w:r>
      <w:r>
        <w:t xml:space="preserve"> </w:t>
      </w:r>
    </w:p>
    <w:p w14:paraId="0DB9165B" w14:textId="22866A9B" w:rsidR="007436C4" w:rsidRDefault="00BB6514" w:rsidP="00191DCE">
      <w:pPr>
        <w:pStyle w:val="ABSectionText"/>
        <w:ind w:left="720"/>
      </w:pPr>
      <w:r w:rsidRPr="00BB6514">
        <w:t>Develop clear values-based messaging tailored for key audiences</w:t>
      </w:r>
      <w:r w:rsidR="00830A90">
        <w:t xml:space="preserve"> — </w:t>
      </w:r>
      <w:r w:rsidRPr="00BB6514">
        <w:t>policy makers, funders, community leaders, and the media. Strategic messaging should connect policy goals to lived experiences, cost impact, and systems change.</w:t>
      </w:r>
    </w:p>
    <w:p w14:paraId="128D87E7" w14:textId="465B871F" w:rsidR="005A34FC" w:rsidRDefault="000917DF" w:rsidP="00191DCE">
      <w:pPr>
        <w:pStyle w:val="Heading3"/>
        <w:ind w:left="720"/>
      </w:pPr>
      <w:r>
        <w:t xml:space="preserve">Prompts </w:t>
      </w:r>
      <w:r w:rsidR="00146385">
        <w:t xml:space="preserve">for </w:t>
      </w:r>
      <w:proofErr w:type="gramStart"/>
      <w:r w:rsidR="00146385">
        <w:t>values</w:t>
      </w:r>
      <w:proofErr w:type="gramEnd"/>
      <w:r w:rsidR="00146385">
        <w:t>-based framing</w:t>
      </w:r>
      <w:r w:rsidR="005A34FC">
        <w:t xml:space="preserve">  </w:t>
      </w:r>
    </w:p>
    <w:p w14:paraId="1DAFFEFB" w14:textId="0A3805B6" w:rsidR="001C25A7" w:rsidRDefault="001C25A7" w:rsidP="00191DCE">
      <w:pPr>
        <w:pStyle w:val="ABSectionBullets"/>
        <w:spacing w:line="264" w:lineRule="auto"/>
        <w:ind w:left="1260" w:hanging="180"/>
      </w:pPr>
      <w:r>
        <w:t xml:space="preserve">What human values are central to this issue (dignity, safety, </w:t>
      </w:r>
      <w:r w:rsidR="00830A90">
        <w:t xml:space="preserve">or </w:t>
      </w:r>
      <w:r>
        <w:t>family well-being)?</w:t>
      </w:r>
    </w:p>
    <w:p w14:paraId="03D59311" w14:textId="6D3A737C" w:rsidR="001C25A7" w:rsidRDefault="001C25A7" w:rsidP="00191DCE">
      <w:pPr>
        <w:pStyle w:val="ABSectionBullets"/>
        <w:spacing w:line="264" w:lineRule="auto"/>
        <w:ind w:left="1260" w:hanging="180"/>
      </w:pPr>
      <w:r>
        <w:t>Who are you soliciting stories and lived experiences from? Are you hearing from the same voices or are you seeking new perspectives?</w:t>
      </w:r>
    </w:p>
    <w:p w14:paraId="3377A946" w14:textId="746AF76B" w:rsidR="001C25A7" w:rsidRDefault="001C25A7" w:rsidP="00191DCE">
      <w:pPr>
        <w:pStyle w:val="ABSectionBullets"/>
        <w:spacing w:line="264" w:lineRule="auto"/>
        <w:ind w:left="1260" w:hanging="180"/>
      </w:pPr>
      <w:r>
        <w:t xml:space="preserve">What outcomes matter most </w:t>
      </w:r>
      <w:r w:rsidR="00F15269">
        <w:t xml:space="preserve">to </w:t>
      </w:r>
      <w:r>
        <w:t xml:space="preserve">your audience (cost savings, public safety, fairness, </w:t>
      </w:r>
      <w:r w:rsidR="00830A90">
        <w:t xml:space="preserve">or </w:t>
      </w:r>
      <w:r>
        <w:t>population health)?</w:t>
      </w:r>
    </w:p>
    <w:p w14:paraId="10A5C1D1" w14:textId="53CAB36A" w:rsidR="001C25A7" w:rsidRDefault="001C25A7" w:rsidP="00191DCE">
      <w:pPr>
        <w:pStyle w:val="ABSectionBullets"/>
        <w:spacing w:line="264" w:lineRule="auto"/>
        <w:ind w:left="1260" w:hanging="180"/>
      </w:pPr>
      <w:r>
        <w:t xml:space="preserve">How does this align with broader goals like health system transformation, reducing disparities, or </w:t>
      </w:r>
      <w:r w:rsidR="00B7111F">
        <w:t xml:space="preserve">building </w:t>
      </w:r>
      <w:r>
        <w:t>trust</w:t>
      </w:r>
      <w:r w:rsidR="00E61BE8">
        <w:t xml:space="preserve"> within the community</w:t>
      </w:r>
      <w:r>
        <w:t>?</w:t>
      </w:r>
    </w:p>
    <w:p w14:paraId="13C83A70" w14:textId="0C19F715" w:rsidR="00762E85" w:rsidRPr="00A039FC" w:rsidRDefault="001C25A7" w:rsidP="00A039FC">
      <w:pPr>
        <w:pStyle w:val="ABSectionBullets"/>
        <w:spacing w:line="264" w:lineRule="auto"/>
        <w:ind w:left="1260" w:hanging="180"/>
      </w:pPr>
      <w:r>
        <w:t xml:space="preserve">Are you framing your goals to account for previous policy efforts and other contexts? </w:t>
      </w:r>
    </w:p>
    <w:p w14:paraId="1B7A9923" w14:textId="2AC2F1EF" w:rsidR="00AC1E00" w:rsidRDefault="00AC1E00" w:rsidP="00B70E94">
      <w:pPr>
        <w:pStyle w:val="Heading4"/>
        <w:ind w:hanging="1800"/>
      </w:pPr>
      <w:r>
        <w:t xml:space="preserve">Policy </w:t>
      </w:r>
      <w:r w:rsidR="00502F9B">
        <w:t xml:space="preserve">message </w:t>
      </w:r>
      <w:r w:rsidR="008E11F0">
        <w:t>map template</w:t>
      </w:r>
    </w:p>
    <w:p w14:paraId="495188D7" w14:textId="77777777" w:rsidR="00AC1E00" w:rsidRDefault="00AC1E00" w:rsidP="00AC1E00">
      <w:pPr>
        <w:pStyle w:val="ABSectionBullets"/>
        <w:numPr>
          <w:ilvl w:val="0"/>
          <w:numId w:val="0"/>
        </w:numPr>
      </w:pPr>
    </w:p>
    <w:tbl>
      <w:tblPr>
        <w:tblStyle w:val="ListTable6Colorful-Accent3"/>
        <w:tblW w:w="9630" w:type="dxa"/>
        <w:tblInd w:w="720" w:type="dxa"/>
        <w:tblLayout w:type="fixed"/>
        <w:tblLook w:val="04A0" w:firstRow="1" w:lastRow="0" w:firstColumn="1" w:lastColumn="0" w:noHBand="0" w:noVBand="1"/>
      </w:tblPr>
      <w:tblGrid>
        <w:gridCol w:w="1867"/>
        <w:gridCol w:w="2588"/>
        <w:gridCol w:w="2587"/>
        <w:gridCol w:w="2588"/>
      </w:tblGrid>
      <w:tr w:rsidR="007D6FD8" w14:paraId="597A897E" w14:textId="77777777" w:rsidTr="00B70E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tcPr>
          <w:p w14:paraId="57FB71A0" w14:textId="28552C95" w:rsidR="007D6FD8" w:rsidRDefault="007D6FD8" w:rsidP="00666A2B">
            <w:pPr>
              <w:pStyle w:val="ABTableColumnHeader"/>
            </w:pPr>
            <w:r>
              <w:t>Audience</w:t>
            </w:r>
          </w:p>
        </w:tc>
        <w:tc>
          <w:tcPr>
            <w:tcW w:w="2588" w:type="dxa"/>
          </w:tcPr>
          <w:p w14:paraId="6442F8F0" w14:textId="6EDEEA5B" w:rsidR="007D6FD8" w:rsidRDefault="007D6FD8" w:rsidP="00666A2B">
            <w:pPr>
              <w:pStyle w:val="ABTableColumnHeader"/>
              <w:cnfStyle w:val="100000000000" w:firstRow="1" w:lastRow="0" w:firstColumn="0" w:lastColumn="0" w:oddVBand="0" w:evenVBand="0" w:oddHBand="0" w:evenHBand="0" w:firstRowFirstColumn="0" w:firstRowLastColumn="0" w:lastRowFirstColumn="0" w:lastRowLastColumn="0"/>
            </w:pPr>
            <w:r>
              <w:t>Core message</w:t>
            </w:r>
          </w:p>
        </w:tc>
        <w:tc>
          <w:tcPr>
            <w:tcW w:w="2587" w:type="dxa"/>
          </w:tcPr>
          <w:p w14:paraId="78550C04" w14:textId="380554DC" w:rsidR="007D6FD8" w:rsidRDefault="007D6FD8" w:rsidP="00666A2B">
            <w:pPr>
              <w:pStyle w:val="ABTableColumnHeader"/>
              <w:cnfStyle w:val="100000000000" w:firstRow="1" w:lastRow="0" w:firstColumn="0" w:lastColumn="0" w:oddVBand="0" w:evenVBand="0" w:oddHBand="0" w:evenHBand="0" w:firstRowFirstColumn="0" w:firstRowLastColumn="0" w:lastRowFirstColumn="0" w:lastRowLastColumn="0"/>
            </w:pPr>
            <w:r>
              <w:t>Values framing</w:t>
            </w:r>
          </w:p>
        </w:tc>
        <w:tc>
          <w:tcPr>
            <w:tcW w:w="2588" w:type="dxa"/>
          </w:tcPr>
          <w:p w14:paraId="71BAE6D1" w14:textId="59EE981C" w:rsidR="007D6FD8" w:rsidRDefault="007D6FD8" w:rsidP="00666A2B">
            <w:pPr>
              <w:pStyle w:val="ABTableColumnHeader"/>
              <w:cnfStyle w:val="100000000000" w:firstRow="1" w:lastRow="0" w:firstColumn="0" w:lastColumn="0" w:oddVBand="0" w:evenVBand="0" w:oddHBand="0" w:evenHBand="0" w:firstRowFirstColumn="0" w:firstRowLastColumn="0" w:lastRowFirstColumn="0" w:lastRowLastColumn="0"/>
            </w:pPr>
            <w:r>
              <w:t>Delivery format</w:t>
            </w:r>
          </w:p>
        </w:tc>
      </w:tr>
      <w:tr w:rsidR="007D6FD8" w14:paraId="57C25FCD" w14:textId="77777777" w:rsidTr="00B70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tcPr>
          <w:p w14:paraId="4CF99BE3" w14:textId="61A3FBB0" w:rsidR="007D6FD8" w:rsidRPr="00C566D7" w:rsidRDefault="004E498C" w:rsidP="00666A2B">
            <w:pPr>
              <w:pStyle w:val="ABTableRowHeader"/>
              <w:rPr>
                <w:b w:val="0"/>
                <w:bCs w:val="0"/>
                <w:i/>
                <w:iCs/>
              </w:rPr>
            </w:pPr>
            <w:r>
              <w:rPr>
                <w:b w:val="0"/>
                <w:bCs w:val="0"/>
                <w:i/>
                <w:iCs/>
              </w:rPr>
              <w:t>Example: Health system leaders</w:t>
            </w:r>
          </w:p>
        </w:tc>
        <w:tc>
          <w:tcPr>
            <w:tcW w:w="2588" w:type="dxa"/>
          </w:tcPr>
          <w:p w14:paraId="1EDE29A2" w14:textId="4E927F0F" w:rsidR="007D6FD8" w:rsidRPr="00C566D7" w:rsidRDefault="00577C6E" w:rsidP="00666A2B">
            <w:pPr>
              <w:pStyle w:val="ABGraphicTableText"/>
              <w:cnfStyle w:val="000000100000" w:firstRow="0" w:lastRow="0" w:firstColumn="0" w:lastColumn="0" w:oddVBand="0" w:evenVBand="0" w:oddHBand="1" w:evenHBand="0" w:firstRowFirstColumn="0" w:firstRowLastColumn="0" w:lastRowFirstColumn="0" w:lastRowLastColumn="0"/>
              <w:rPr>
                <w:i/>
                <w:iCs/>
              </w:rPr>
            </w:pPr>
            <w:r w:rsidRPr="00577C6E">
              <w:rPr>
                <w:i/>
                <w:iCs/>
              </w:rPr>
              <w:t>Investing in doulas saves 1,000 per birth and improves safety outcomes</w:t>
            </w:r>
            <w:r w:rsidR="009D386C">
              <w:rPr>
                <w:i/>
                <w:iCs/>
              </w:rPr>
              <w:t>.</w:t>
            </w:r>
          </w:p>
        </w:tc>
        <w:tc>
          <w:tcPr>
            <w:tcW w:w="2587" w:type="dxa"/>
          </w:tcPr>
          <w:p w14:paraId="4BF00158" w14:textId="1E4A491E" w:rsidR="007D6FD8" w:rsidRPr="00C566D7" w:rsidRDefault="00F750DD"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rPr>
                <w:i/>
                <w:iCs/>
              </w:rPr>
            </w:pPr>
            <w:r w:rsidRPr="00F750DD">
              <w:rPr>
                <w:i/>
                <w:iCs/>
              </w:rPr>
              <w:t>Fiscal responsibility, safety</w:t>
            </w:r>
          </w:p>
        </w:tc>
        <w:tc>
          <w:tcPr>
            <w:tcW w:w="2588" w:type="dxa"/>
          </w:tcPr>
          <w:p w14:paraId="51707079" w14:textId="77777777" w:rsidR="007D6FD8" w:rsidRPr="00C566D7" w:rsidRDefault="007D6FD8" w:rsidP="00666A2B">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rPr>
                <w:i/>
                <w:iCs/>
              </w:rPr>
            </w:pPr>
            <w:r w:rsidRPr="00C566D7">
              <w:rPr>
                <w:i/>
                <w:iCs/>
              </w:rPr>
              <w:t>Local funds, nonprofit capacity</w:t>
            </w:r>
          </w:p>
        </w:tc>
      </w:tr>
      <w:tr w:rsidR="007D6FD8" w14:paraId="3A1BCC88" w14:textId="77777777" w:rsidTr="00B70E94">
        <w:trPr>
          <w:cnfStyle w:val="000000010000" w:firstRow="0" w:lastRow="0" w:firstColumn="0" w:lastColumn="0" w:oddVBand="0" w:evenVBand="0" w:oddHBand="0" w:evenHBand="1" w:firstRowFirstColumn="0" w:firstRowLastColumn="0" w:lastRowFirstColumn="0" w:lastRowLastColumn="0"/>
          <w:trHeight w:val="522"/>
        </w:trPr>
        <w:tc>
          <w:tcPr>
            <w:cnfStyle w:val="001000000000" w:firstRow="0" w:lastRow="0" w:firstColumn="1" w:lastColumn="0" w:oddVBand="0" w:evenVBand="0" w:oddHBand="0" w:evenHBand="0" w:firstRowFirstColumn="0" w:firstRowLastColumn="0" w:lastRowFirstColumn="0" w:lastRowLastColumn="0"/>
            <w:tcW w:w="1867" w:type="dxa"/>
          </w:tcPr>
          <w:p w14:paraId="56E20D4B" w14:textId="2A0522B6" w:rsidR="007D6FD8" w:rsidRPr="004A284D" w:rsidRDefault="004A284D" w:rsidP="00666A2B">
            <w:pPr>
              <w:pStyle w:val="ABTableRowHeader"/>
              <w:rPr>
                <w:b w:val="0"/>
                <w:bCs w:val="0"/>
                <w:i/>
                <w:iCs/>
              </w:rPr>
            </w:pPr>
            <w:r w:rsidRPr="004A284D">
              <w:rPr>
                <w:b w:val="0"/>
                <w:bCs w:val="0"/>
                <w:i/>
                <w:iCs/>
              </w:rPr>
              <w:t>Ex</w:t>
            </w:r>
            <w:r>
              <w:rPr>
                <w:b w:val="0"/>
                <w:bCs w:val="0"/>
                <w:i/>
                <w:iCs/>
              </w:rPr>
              <w:t>ample</w:t>
            </w:r>
            <w:r w:rsidRPr="004A284D">
              <w:rPr>
                <w:b w:val="0"/>
                <w:bCs w:val="0"/>
                <w:i/>
                <w:iCs/>
              </w:rPr>
              <w:t>: Media and public</w:t>
            </w:r>
          </w:p>
        </w:tc>
        <w:tc>
          <w:tcPr>
            <w:tcW w:w="2588" w:type="dxa"/>
          </w:tcPr>
          <w:p w14:paraId="3924DD93" w14:textId="355665F7" w:rsidR="007D6FD8" w:rsidRPr="00786F3D" w:rsidRDefault="00786F3D" w:rsidP="00666A2B">
            <w:pPr>
              <w:pStyle w:val="ABGraphicTableText"/>
              <w:cnfStyle w:val="000000010000" w:firstRow="0" w:lastRow="0" w:firstColumn="0" w:lastColumn="0" w:oddVBand="0" w:evenVBand="0" w:oddHBand="0" w:evenHBand="1" w:firstRowFirstColumn="0" w:firstRowLastColumn="0" w:lastRowFirstColumn="0" w:lastRowLastColumn="0"/>
              <w:rPr>
                <w:i/>
                <w:iCs/>
              </w:rPr>
            </w:pPr>
            <w:r w:rsidRPr="00786F3D">
              <w:rPr>
                <w:i/>
                <w:iCs/>
              </w:rPr>
              <w:t>We are fighting for families to get the support they already deserve</w:t>
            </w:r>
            <w:r w:rsidR="009D386C">
              <w:rPr>
                <w:i/>
                <w:iCs/>
              </w:rPr>
              <w:t>.</w:t>
            </w:r>
          </w:p>
        </w:tc>
        <w:tc>
          <w:tcPr>
            <w:tcW w:w="2587" w:type="dxa"/>
          </w:tcPr>
          <w:p w14:paraId="56551662" w14:textId="25F5DD41" w:rsidR="007D6FD8" w:rsidRPr="00786F3D" w:rsidRDefault="00524BE2"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rPr>
                <w:i/>
                <w:iCs/>
              </w:rPr>
            </w:pPr>
            <w:r w:rsidRPr="00524BE2">
              <w:rPr>
                <w:i/>
                <w:iCs/>
              </w:rPr>
              <w:t>Dignity, fairness</w:t>
            </w:r>
          </w:p>
        </w:tc>
        <w:tc>
          <w:tcPr>
            <w:tcW w:w="2588" w:type="dxa"/>
          </w:tcPr>
          <w:p w14:paraId="1948A078" w14:textId="0CDE33F7" w:rsidR="007D6FD8" w:rsidRPr="00786F3D" w:rsidRDefault="00434970"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rPr>
                <w:i/>
                <w:iCs/>
              </w:rPr>
            </w:pPr>
            <w:r w:rsidRPr="00434970">
              <w:rPr>
                <w:i/>
                <w:iCs/>
              </w:rPr>
              <w:t>Op-eds, interviews</w:t>
            </w:r>
          </w:p>
        </w:tc>
      </w:tr>
      <w:tr w:rsidR="007D6FD8" w14:paraId="6B093B3C" w14:textId="77777777" w:rsidTr="00B70E94">
        <w:trPr>
          <w:cnfStyle w:val="000000100000" w:firstRow="0" w:lastRow="0" w:firstColumn="0" w:lastColumn="0" w:oddVBand="0" w:evenVBand="0" w:oddHBand="1" w:evenHBand="0" w:firstRowFirstColumn="0" w:firstRowLastColumn="0" w:lastRowFirstColumn="0" w:lastRowLastColumn="0"/>
          <w:trHeight w:val="537"/>
        </w:trPr>
        <w:tc>
          <w:tcPr>
            <w:cnfStyle w:val="001000000000" w:firstRow="0" w:lastRow="0" w:firstColumn="1" w:lastColumn="0" w:oddVBand="0" w:evenVBand="0" w:oddHBand="0" w:evenHBand="0" w:firstRowFirstColumn="0" w:firstRowLastColumn="0" w:lastRowFirstColumn="0" w:lastRowLastColumn="0"/>
            <w:tcW w:w="1867" w:type="dxa"/>
          </w:tcPr>
          <w:p w14:paraId="57825632" w14:textId="2E14C6C9" w:rsidR="007D6FD8" w:rsidRPr="0022052E" w:rsidRDefault="000A29C9" w:rsidP="00666A2B">
            <w:pPr>
              <w:pStyle w:val="ABTableRowHeader"/>
              <w:rPr>
                <w:b w:val="0"/>
                <w:bCs w:val="0"/>
                <w:i/>
                <w:iCs/>
              </w:rPr>
            </w:pPr>
            <w:r w:rsidRPr="0022052E">
              <w:rPr>
                <w:b w:val="0"/>
                <w:bCs w:val="0"/>
                <w:i/>
                <w:iCs/>
              </w:rPr>
              <w:t xml:space="preserve">Example: </w:t>
            </w:r>
            <w:r w:rsidR="0022052E" w:rsidRPr="0022052E">
              <w:rPr>
                <w:b w:val="0"/>
                <w:bCs w:val="0"/>
                <w:i/>
                <w:iCs/>
              </w:rPr>
              <w:t>Community members</w:t>
            </w:r>
          </w:p>
        </w:tc>
        <w:tc>
          <w:tcPr>
            <w:tcW w:w="2588" w:type="dxa"/>
          </w:tcPr>
          <w:p w14:paraId="3E319F5F" w14:textId="4A732426" w:rsidR="007D6FD8" w:rsidRPr="00786F3D" w:rsidRDefault="001E374C" w:rsidP="00666A2B">
            <w:pPr>
              <w:pStyle w:val="ABGraphicTableText"/>
              <w:cnfStyle w:val="000000100000" w:firstRow="0" w:lastRow="0" w:firstColumn="0" w:lastColumn="0" w:oddVBand="0" w:evenVBand="0" w:oddHBand="1" w:evenHBand="0" w:firstRowFirstColumn="0" w:firstRowLastColumn="0" w:lastRowFirstColumn="0" w:lastRowLastColumn="0"/>
              <w:rPr>
                <w:i/>
                <w:iCs/>
              </w:rPr>
            </w:pPr>
            <w:r w:rsidRPr="001E374C">
              <w:rPr>
                <w:i/>
                <w:iCs/>
              </w:rPr>
              <w:t>We have saved live</w:t>
            </w:r>
            <w:r w:rsidR="008C319C">
              <w:rPr>
                <w:i/>
                <w:iCs/>
              </w:rPr>
              <w:t>s</w:t>
            </w:r>
            <w:r w:rsidRPr="001E374C">
              <w:rPr>
                <w:i/>
                <w:iCs/>
              </w:rPr>
              <w:t xml:space="preserve"> with this work</w:t>
            </w:r>
            <w:r w:rsidR="00830A90">
              <w:rPr>
                <w:i/>
                <w:iCs/>
              </w:rPr>
              <w:t xml:space="preserve">, </w:t>
            </w:r>
            <w:r w:rsidRPr="001E374C">
              <w:rPr>
                <w:i/>
                <w:iCs/>
              </w:rPr>
              <w:t>but we need support to keep going.</w:t>
            </w:r>
          </w:p>
        </w:tc>
        <w:tc>
          <w:tcPr>
            <w:tcW w:w="2587" w:type="dxa"/>
          </w:tcPr>
          <w:p w14:paraId="10BBC5DF" w14:textId="178061C8" w:rsidR="007D6FD8" w:rsidRPr="00786F3D" w:rsidRDefault="0029325A"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rPr>
                <w:i/>
                <w:iCs/>
              </w:rPr>
            </w:pPr>
            <w:r w:rsidRPr="0029325A">
              <w:rPr>
                <w:i/>
                <w:iCs/>
              </w:rPr>
              <w:t>Trust, justice, safety</w:t>
            </w:r>
          </w:p>
        </w:tc>
        <w:tc>
          <w:tcPr>
            <w:tcW w:w="2588" w:type="dxa"/>
          </w:tcPr>
          <w:p w14:paraId="0EA2C4FF" w14:textId="24E17806" w:rsidR="007D6FD8" w:rsidRPr="00786F3D" w:rsidRDefault="00EC5C26"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rPr>
                <w:i/>
                <w:iCs/>
              </w:rPr>
            </w:pPr>
            <w:r w:rsidRPr="00EC5C26">
              <w:rPr>
                <w:i/>
                <w:iCs/>
              </w:rPr>
              <w:t>Town halls, social media</w:t>
            </w:r>
          </w:p>
        </w:tc>
      </w:tr>
    </w:tbl>
    <w:p w14:paraId="4F63F81C" w14:textId="1FA02058" w:rsidR="008E591B" w:rsidRDefault="004E6057" w:rsidP="00B70E94">
      <w:pPr>
        <w:pStyle w:val="Heading4"/>
        <w:ind w:left="720"/>
      </w:pPr>
      <w:r>
        <w:t>Message and testimony builder</w:t>
      </w:r>
    </w:p>
    <w:p w14:paraId="493229C8" w14:textId="176A4CED" w:rsidR="008E591B" w:rsidRDefault="00367375" w:rsidP="00B70E94">
      <w:pPr>
        <w:pStyle w:val="Heading5"/>
        <w:spacing w:line="264" w:lineRule="auto"/>
        <w:ind w:left="720"/>
      </w:pPr>
      <w:r w:rsidRPr="00367375">
        <w:t xml:space="preserve">Use this structure to prepare for </w:t>
      </w:r>
      <w:r>
        <w:t>t</w:t>
      </w:r>
      <w:r w:rsidRPr="00367375">
        <w:t xml:space="preserve">own halls, </w:t>
      </w:r>
      <w:r>
        <w:t>l</w:t>
      </w:r>
      <w:r w:rsidRPr="00367375">
        <w:t xml:space="preserve">istening </w:t>
      </w:r>
      <w:r>
        <w:t>s</w:t>
      </w:r>
      <w:r w:rsidRPr="00367375">
        <w:t xml:space="preserve">essions, </w:t>
      </w:r>
      <w:r>
        <w:t>l</w:t>
      </w:r>
      <w:r w:rsidRPr="00367375">
        <w:t xml:space="preserve">egislative </w:t>
      </w:r>
      <w:r w:rsidRPr="006D11BF">
        <w:t xml:space="preserve">briefings, </w:t>
      </w:r>
      <w:r w:rsidR="00733DDF" w:rsidRPr="006D11BF">
        <w:t>p</w:t>
      </w:r>
      <w:r w:rsidRPr="006D11BF">
        <w:t xml:space="preserve">rovider </w:t>
      </w:r>
      <w:r w:rsidR="00733DDF" w:rsidRPr="006D11BF">
        <w:t>d</w:t>
      </w:r>
      <w:r w:rsidRPr="006D11BF">
        <w:t>a</w:t>
      </w:r>
      <w:r w:rsidR="00143B0C">
        <w:t>y</w:t>
      </w:r>
      <w:r w:rsidRPr="006D11BF">
        <w:t xml:space="preserve"> at the </w:t>
      </w:r>
      <w:proofErr w:type="gramStart"/>
      <w:r w:rsidR="00733DDF" w:rsidRPr="006D11BF">
        <w:t>c</w:t>
      </w:r>
      <w:r w:rsidRPr="006D11BF">
        <w:t>apitol</w:t>
      </w:r>
      <w:proofErr w:type="gramEnd"/>
      <w:r w:rsidRPr="006D11BF">
        <w:t xml:space="preserve">, </w:t>
      </w:r>
      <w:r w:rsidR="00733DDF" w:rsidRPr="006D11BF">
        <w:t>l</w:t>
      </w:r>
      <w:r w:rsidRPr="006D11BF">
        <w:t xml:space="preserve">ocal </w:t>
      </w:r>
      <w:r w:rsidR="00733DDF" w:rsidRPr="006D11BF">
        <w:t>n</w:t>
      </w:r>
      <w:r w:rsidRPr="006D11BF">
        <w:t xml:space="preserve">ews or </w:t>
      </w:r>
      <w:r w:rsidR="00733DDF" w:rsidRPr="006D11BF">
        <w:t>o</w:t>
      </w:r>
      <w:r w:rsidRPr="006D11BF">
        <w:t xml:space="preserve">p-eds, </w:t>
      </w:r>
      <w:r w:rsidR="00733DDF" w:rsidRPr="006D11BF">
        <w:t>a</w:t>
      </w:r>
      <w:r w:rsidRPr="006D11BF">
        <w:t xml:space="preserve">dvocacy </w:t>
      </w:r>
      <w:r w:rsidR="00733DDF" w:rsidRPr="006D11BF">
        <w:t>o</w:t>
      </w:r>
      <w:r w:rsidRPr="006D11BF">
        <w:t xml:space="preserve">ne-pagers for </w:t>
      </w:r>
      <w:r w:rsidR="00256F95" w:rsidRPr="006D11BF">
        <w:t>f</w:t>
      </w:r>
      <w:r w:rsidRPr="006D11BF">
        <w:t xml:space="preserve">unding or </w:t>
      </w:r>
      <w:r w:rsidR="00256F95" w:rsidRPr="006D11BF">
        <w:t>p</w:t>
      </w:r>
      <w:r w:rsidRPr="006D11BF">
        <w:t xml:space="preserve">olicy </w:t>
      </w:r>
      <w:r w:rsidR="00256F95" w:rsidRPr="006D11BF">
        <w:t>s</w:t>
      </w:r>
      <w:r w:rsidRPr="006D11BF">
        <w:t>taff</w:t>
      </w:r>
      <w:r w:rsidR="00262DC2">
        <w:t>:</w:t>
      </w:r>
    </w:p>
    <w:p w14:paraId="2479AECE" w14:textId="77777777" w:rsidR="008E591B" w:rsidRDefault="008E591B" w:rsidP="008E591B">
      <w:pPr>
        <w:pStyle w:val="ABSectionBullets"/>
        <w:numPr>
          <w:ilvl w:val="0"/>
          <w:numId w:val="0"/>
        </w:numPr>
      </w:pPr>
    </w:p>
    <w:tbl>
      <w:tblPr>
        <w:tblStyle w:val="ListTable6Colorful-Accent3"/>
        <w:tblW w:w="9630" w:type="dxa"/>
        <w:tblInd w:w="720" w:type="dxa"/>
        <w:tblBorders>
          <w:top w:val="single" w:sz="4" w:space="0" w:color="auto"/>
          <w:bottom w:val="single" w:sz="4" w:space="0" w:color="auto"/>
        </w:tblBorders>
        <w:tblLayout w:type="fixed"/>
        <w:tblLook w:val="04A0" w:firstRow="1" w:lastRow="0" w:firstColumn="1" w:lastColumn="0" w:noHBand="0" w:noVBand="1"/>
      </w:tblPr>
      <w:tblGrid>
        <w:gridCol w:w="2340"/>
        <w:gridCol w:w="7290"/>
      </w:tblGrid>
      <w:tr w:rsidR="00CC48CE" w14:paraId="0195C7FD" w14:textId="77777777" w:rsidTr="00A90E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auto"/>
              <w:bottom w:val="single" w:sz="4" w:space="0" w:color="auto"/>
            </w:tcBorders>
          </w:tcPr>
          <w:p w14:paraId="6B33E3CF" w14:textId="1C4735B6" w:rsidR="00CC48CE" w:rsidRDefault="00610B4C" w:rsidP="00666A2B">
            <w:pPr>
              <w:pStyle w:val="ABTableColumnHeader"/>
            </w:pPr>
            <w:r>
              <w:t>Section</w:t>
            </w:r>
          </w:p>
        </w:tc>
        <w:tc>
          <w:tcPr>
            <w:tcW w:w="7290" w:type="dxa"/>
            <w:tcBorders>
              <w:top w:val="single" w:sz="4" w:space="0" w:color="auto"/>
              <w:bottom w:val="single" w:sz="4" w:space="0" w:color="auto"/>
            </w:tcBorders>
          </w:tcPr>
          <w:p w14:paraId="40B76746" w14:textId="4BB9B140" w:rsidR="00CC48CE" w:rsidRDefault="009E70F4" w:rsidP="00666A2B">
            <w:pPr>
              <w:pStyle w:val="ABTableColumnHeader"/>
              <w:cnfStyle w:val="100000000000" w:firstRow="1" w:lastRow="0" w:firstColumn="0" w:lastColumn="0" w:oddVBand="0" w:evenVBand="0" w:oddHBand="0" w:evenHBand="0" w:firstRowFirstColumn="0" w:firstRowLastColumn="0" w:lastRowFirstColumn="0" w:lastRowLastColumn="0"/>
            </w:pPr>
            <w:r>
              <w:t>Guidance</w:t>
            </w:r>
          </w:p>
        </w:tc>
      </w:tr>
      <w:tr w:rsidR="00CC48CE" w14:paraId="30564F25" w14:textId="77777777" w:rsidTr="00A90E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auto"/>
            </w:tcBorders>
          </w:tcPr>
          <w:p w14:paraId="6A25DF8B" w14:textId="0243FB52" w:rsidR="00CC48CE" w:rsidRPr="00D90A82" w:rsidRDefault="00FB309F" w:rsidP="00D90A82">
            <w:pPr>
              <w:pStyle w:val="ABTableRowHeader"/>
              <w:numPr>
                <w:ilvl w:val="0"/>
                <w:numId w:val="42"/>
              </w:numPr>
              <w:ind w:left="307" w:hanging="270"/>
              <w:rPr>
                <w:b w:val="0"/>
                <w:bCs w:val="0"/>
              </w:rPr>
            </w:pPr>
            <w:r w:rsidRPr="00D90A82">
              <w:rPr>
                <w:b w:val="0"/>
                <w:bCs w:val="0"/>
              </w:rPr>
              <w:t>Issue statement</w:t>
            </w:r>
          </w:p>
        </w:tc>
        <w:tc>
          <w:tcPr>
            <w:tcW w:w="7290" w:type="dxa"/>
            <w:tcBorders>
              <w:top w:val="single" w:sz="4" w:space="0" w:color="auto"/>
            </w:tcBorders>
          </w:tcPr>
          <w:p w14:paraId="49FDBEE6" w14:textId="3F4F37B8" w:rsidR="00CC48CE" w:rsidRPr="000F2C80" w:rsidRDefault="00FE0614" w:rsidP="00666A2B">
            <w:pPr>
              <w:pStyle w:val="ABGraphicTableText"/>
              <w:cnfStyle w:val="000000100000" w:firstRow="0" w:lastRow="0" w:firstColumn="0" w:lastColumn="0" w:oddVBand="0" w:evenVBand="0" w:oddHBand="1" w:evenHBand="0" w:firstRowFirstColumn="0" w:firstRowLastColumn="0" w:lastRowFirstColumn="0" w:lastRowLastColumn="0"/>
            </w:pPr>
            <w:r w:rsidRPr="00FE0614">
              <w:t>1</w:t>
            </w:r>
            <w:r w:rsidR="003277EE">
              <w:t>-</w:t>
            </w:r>
            <w:r w:rsidR="001C513A">
              <w:t xml:space="preserve"> to</w:t>
            </w:r>
            <w:r w:rsidR="003277EE">
              <w:t xml:space="preserve"> </w:t>
            </w:r>
            <w:r w:rsidRPr="00FE0614">
              <w:t>2</w:t>
            </w:r>
            <w:r w:rsidR="003277EE">
              <w:t>-</w:t>
            </w:r>
            <w:r w:rsidRPr="00FE0614">
              <w:t>sentence summary of the problem or policy gap</w:t>
            </w:r>
          </w:p>
        </w:tc>
      </w:tr>
      <w:tr w:rsidR="00CC48CE" w14:paraId="718C89A8" w14:textId="77777777" w:rsidTr="00A90E06">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340" w:type="dxa"/>
          </w:tcPr>
          <w:p w14:paraId="7A271248" w14:textId="378763E4" w:rsidR="00CC48CE" w:rsidRPr="00D90A82" w:rsidRDefault="00C92EE3" w:rsidP="00D90A82">
            <w:pPr>
              <w:pStyle w:val="ABTableRowHeader"/>
              <w:numPr>
                <w:ilvl w:val="0"/>
                <w:numId w:val="42"/>
              </w:numPr>
              <w:ind w:left="307" w:hanging="270"/>
              <w:rPr>
                <w:b w:val="0"/>
                <w:bCs w:val="0"/>
              </w:rPr>
            </w:pPr>
            <w:r w:rsidRPr="00D90A82">
              <w:rPr>
                <w:b w:val="0"/>
                <w:bCs w:val="0"/>
              </w:rPr>
              <w:t>Personal/community impact</w:t>
            </w:r>
          </w:p>
        </w:tc>
        <w:tc>
          <w:tcPr>
            <w:tcW w:w="7290" w:type="dxa"/>
          </w:tcPr>
          <w:p w14:paraId="47F55E2D" w14:textId="2B88719F" w:rsidR="00CC48CE" w:rsidRDefault="0029240D" w:rsidP="00666A2B">
            <w:pPr>
              <w:pStyle w:val="ABGraphicTableText"/>
              <w:cnfStyle w:val="000000010000" w:firstRow="0" w:lastRow="0" w:firstColumn="0" w:lastColumn="0" w:oddVBand="0" w:evenVBand="0" w:oddHBand="0" w:evenHBand="1" w:firstRowFirstColumn="0" w:firstRowLastColumn="0" w:lastRowFirstColumn="0" w:lastRowLastColumn="0"/>
            </w:pPr>
            <w:r w:rsidRPr="0029240D">
              <w:t>Human story or on-the-ground impact</w:t>
            </w:r>
          </w:p>
        </w:tc>
      </w:tr>
      <w:tr w:rsidR="00CC48CE" w14:paraId="43930EEA" w14:textId="77777777" w:rsidTr="00A90E06">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340" w:type="dxa"/>
          </w:tcPr>
          <w:p w14:paraId="3789DF47" w14:textId="2E587C11" w:rsidR="00CC48CE" w:rsidRPr="00D90A82" w:rsidRDefault="000816CA" w:rsidP="00D90A82">
            <w:pPr>
              <w:pStyle w:val="ABTableRowHeader"/>
              <w:numPr>
                <w:ilvl w:val="0"/>
                <w:numId w:val="42"/>
              </w:numPr>
              <w:ind w:left="307" w:hanging="270"/>
              <w:rPr>
                <w:b w:val="0"/>
                <w:bCs w:val="0"/>
              </w:rPr>
            </w:pPr>
            <w:r w:rsidRPr="00D90A82">
              <w:rPr>
                <w:b w:val="0"/>
                <w:bCs w:val="0"/>
              </w:rPr>
              <w:t>Supporting data</w:t>
            </w:r>
          </w:p>
        </w:tc>
        <w:tc>
          <w:tcPr>
            <w:tcW w:w="7290" w:type="dxa"/>
          </w:tcPr>
          <w:p w14:paraId="3F477A57" w14:textId="4036BD62" w:rsidR="00CC48CE" w:rsidRDefault="00602D0C" w:rsidP="00666A2B">
            <w:pPr>
              <w:pStyle w:val="ABGraphicTableText"/>
              <w:cnfStyle w:val="000000100000" w:firstRow="0" w:lastRow="0" w:firstColumn="0" w:lastColumn="0" w:oddVBand="0" w:evenVBand="0" w:oddHBand="1" w:evenHBand="0" w:firstRowFirstColumn="0" w:firstRowLastColumn="0" w:lastRowFirstColumn="0" w:lastRowLastColumn="0"/>
            </w:pPr>
            <w:r w:rsidRPr="00602D0C">
              <w:t xml:space="preserve">Brief </w:t>
            </w:r>
            <w:proofErr w:type="gramStart"/>
            <w:r w:rsidR="00994526">
              <w:t>statistic</w:t>
            </w:r>
            <w:proofErr w:type="gramEnd"/>
            <w:r w:rsidRPr="00602D0C">
              <w:t xml:space="preserve"> or program outcome</w:t>
            </w:r>
          </w:p>
        </w:tc>
      </w:tr>
      <w:tr w:rsidR="000816CA" w14:paraId="7CE231D8" w14:textId="77777777" w:rsidTr="00A90E06">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340" w:type="dxa"/>
          </w:tcPr>
          <w:p w14:paraId="6E52F1DD" w14:textId="2444095A" w:rsidR="000816CA" w:rsidRPr="00D90A82" w:rsidRDefault="00A638CF" w:rsidP="00D90A82">
            <w:pPr>
              <w:pStyle w:val="ABTableRowHeader"/>
              <w:numPr>
                <w:ilvl w:val="0"/>
                <w:numId w:val="42"/>
              </w:numPr>
              <w:ind w:left="307" w:hanging="270"/>
              <w:rPr>
                <w:b w:val="0"/>
                <w:bCs w:val="0"/>
              </w:rPr>
            </w:pPr>
            <w:r w:rsidRPr="00D90A82">
              <w:rPr>
                <w:b w:val="0"/>
                <w:bCs w:val="0"/>
              </w:rPr>
              <w:t xml:space="preserve">Policy </w:t>
            </w:r>
            <w:proofErr w:type="gramStart"/>
            <w:r w:rsidRPr="00D90A82">
              <w:rPr>
                <w:b w:val="0"/>
                <w:bCs w:val="0"/>
              </w:rPr>
              <w:t>ask</w:t>
            </w:r>
            <w:proofErr w:type="gramEnd"/>
          </w:p>
        </w:tc>
        <w:tc>
          <w:tcPr>
            <w:tcW w:w="7290" w:type="dxa"/>
          </w:tcPr>
          <w:p w14:paraId="7F15A830" w14:textId="38EAD4D0" w:rsidR="000816CA" w:rsidRDefault="00244318" w:rsidP="00666A2B">
            <w:pPr>
              <w:pStyle w:val="ABGraphicTableText"/>
              <w:cnfStyle w:val="000000010000" w:firstRow="0" w:lastRow="0" w:firstColumn="0" w:lastColumn="0" w:oddVBand="0" w:evenVBand="0" w:oddHBand="0" w:evenHBand="1" w:firstRowFirstColumn="0" w:firstRowLastColumn="0" w:lastRowFirstColumn="0" w:lastRowLastColumn="0"/>
            </w:pPr>
            <w:r w:rsidRPr="006D11BF">
              <w:t>State what change you need</w:t>
            </w:r>
          </w:p>
        </w:tc>
      </w:tr>
      <w:tr w:rsidR="00A638CF" w14:paraId="31C07F00" w14:textId="77777777" w:rsidTr="00A90E06">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340" w:type="dxa"/>
          </w:tcPr>
          <w:p w14:paraId="24A54E3C" w14:textId="50B0A0EA" w:rsidR="00A638CF" w:rsidRPr="00D90A82" w:rsidRDefault="001F4B2A" w:rsidP="00D90A82">
            <w:pPr>
              <w:pStyle w:val="ABTableRowHeader"/>
              <w:numPr>
                <w:ilvl w:val="0"/>
                <w:numId w:val="42"/>
              </w:numPr>
              <w:ind w:left="307" w:hanging="270"/>
              <w:rPr>
                <w:b w:val="0"/>
                <w:bCs w:val="0"/>
              </w:rPr>
            </w:pPr>
            <w:r w:rsidRPr="00D90A82">
              <w:rPr>
                <w:b w:val="0"/>
                <w:bCs w:val="0"/>
              </w:rPr>
              <w:t xml:space="preserve">Alignment </w:t>
            </w:r>
            <w:r w:rsidR="007A1E16" w:rsidRPr="00D90A82">
              <w:rPr>
                <w:b w:val="0"/>
                <w:bCs w:val="0"/>
              </w:rPr>
              <w:t>with system goals</w:t>
            </w:r>
          </w:p>
        </w:tc>
        <w:tc>
          <w:tcPr>
            <w:tcW w:w="7290" w:type="dxa"/>
          </w:tcPr>
          <w:p w14:paraId="74B72983" w14:textId="7A870C55" w:rsidR="00A638CF" w:rsidRDefault="001B7FDF" w:rsidP="00666A2B">
            <w:pPr>
              <w:pStyle w:val="ABGraphicTableText"/>
              <w:cnfStyle w:val="000000100000" w:firstRow="0" w:lastRow="0" w:firstColumn="0" w:lastColumn="0" w:oddVBand="0" w:evenVBand="0" w:oddHBand="1" w:evenHBand="0" w:firstRowFirstColumn="0" w:firstRowLastColumn="0" w:lastRowFirstColumn="0" w:lastRowLastColumn="0"/>
            </w:pPr>
            <w:r w:rsidRPr="001B7FDF">
              <w:t>Frame how the ask aligns with cost savings, access, or equity</w:t>
            </w:r>
          </w:p>
        </w:tc>
      </w:tr>
      <w:tr w:rsidR="007A1E16" w14:paraId="0767EA48" w14:textId="77777777" w:rsidTr="00A90E06">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340" w:type="dxa"/>
          </w:tcPr>
          <w:p w14:paraId="4128A234" w14:textId="5B677795" w:rsidR="007A1E16" w:rsidRPr="00D90A82" w:rsidRDefault="00D90A82" w:rsidP="00D90A82">
            <w:pPr>
              <w:pStyle w:val="ABTableRowHeader"/>
              <w:numPr>
                <w:ilvl w:val="0"/>
                <w:numId w:val="42"/>
              </w:numPr>
              <w:ind w:left="307" w:hanging="270"/>
              <w:rPr>
                <w:b w:val="0"/>
                <w:bCs w:val="0"/>
              </w:rPr>
            </w:pPr>
            <w:r w:rsidRPr="00D90A82">
              <w:rPr>
                <w:b w:val="0"/>
                <w:bCs w:val="0"/>
              </w:rPr>
              <w:t>Call to action</w:t>
            </w:r>
          </w:p>
        </w:tc>
        <w:tc>
          <w:tcPr>
            <w:tcW w:w="7290" w:type="dxa"/>
          </w:tcPr>
          <w:p w14:paraId="4EE37763" w14:textId="79CDBD95" w:rsidR="007A1E16" w:rsidRDefault="00620EB2" w:rsidP="00666A2B">
            <w:pPr>
              <w:pStyle w:val="ABGraphicTableText"/>
              <w:cnfStyle w:val="000000010000" w:firstRow="0" w:lastRow="0" w:firstColumn="0" w:lastColumn="0" w:oddVBand="0" w:evenVBand="0" w:oddHBand="0" w:evenHBand="1" w:firstRowFirstColumn="0" w:firstRowLastColumn="0" w:lastRowFirstColumn="0" w:lastRowLastColumn="0"/>
            </w:pPr>
            <w:r w:rsidRPr="00620EB2">
              <w:t>What should the listener or reader do?</w:t>
            </w:r>
          </w:p>
        </w:tc>
      </w:tr>
    </w:tbl>
    <w:p w14:paraId="701696FA" w14:textId="076F5DDB" w:rsidR="002F5A76" w:rsidRDefault="002F5A76" w:rsidP="002F5A76">
      <w:pPr>
        <w:pStyle w:val="Heading1"/>
      </w:pPr>
      <w:r w:rsidRPr="0076119A">
        <w:lastRenderedPageBreak/>
        <w:t xml:space="preserve">Part </w:t>
      </w:r>
      <w:r w:rsidR="00F74BB1">
        <w:t>6</w:t>
      </w:r>
      <w:r w:rsidRPr="0076119A">
        <w:t xml:space="preserve">. </w:t>
      </w:r>
      <w:r w:rsidR="00F74BB1">
        <w:t>Determin</w:t>
      </w:r>
      <w:r w:rsidR="003277EE">
        <w:t>ing</w:t>
      </w:r>
      <w:r w:rsidR="00F74BB1">
        <w:t xml:space="preserve"> your advocacy pathway</w:t>
      </w:r>
      <w:r>
        <w:t xml:space="preserve"> </w:t>
      </w:r>
    </w:p>
    <w:p w14:paraId="30AAFF2E" w14:textId="3E062E84" w:rsidR="00006070" w:rsidRDefault="001A4C16" w:rsidP="00B70E94">
      <w:pPr>
        <w:spacing w:before="160" w:line="264" w:lineRule="auto"/>
        <w:ind w:left="720"/>
      </w:pPr>
      <w:r w:rsidRPr="001A4C16">
        <w:rPr>
          <w:i/>
          <w:iCs/>
        </w:rPr>
        <w:t>Advocacy</w:t>
      </w:r>
      <w:r>
        <w:t xml:space="preserve"> is a broad and general term. </w:t>
      </w:r>
      <w:r w:rsidR="00717B78">
        <w:t>Although it is intended</w:t>
      </w:r>
      <w:r>
        <w:t xml:space="preserve"> to influence a change, the ways we can materially make that change </w:t>
      </w:r>
      <w:r w:rsidRPr="006D11BF">
        <w:t xml:space="preserve">are </w:t>
      </w:r>
      <w:r w:rsidR="00917545" w:rsidRPr="006D11BF">
        <w:t>varied</w:t>
      </w:r>
      <w:r w:rsidRPr="006D11BF">
        <w:t xml:space="preserve"> and complex</w:t>
      </w:r>
      <w:r>
        <w:t xml:space="preserve">. </w:t>
      </w:r>
      <w:r w:rsidR="00006070">
        <w:t>T</w:t>
      </w:r>
      <w:r>
        <w:t xml:space="preserve">here is a menu of options that exist under the advocacy umbrella, but it is rare to find an instance where all advocacy options are </w:t>
      </w:r>
      <w:r w:rsidR="00006070">
        <w:t>us</w:t>
      </w:r>
      <w:r>
        <w:t xml:space="preserve">ed for one policy objective. </w:t>
      </w:r>
    </w:p>
    <w:p w14:paraId="74108C06" w14:textId="6FBB9AA5" w:rsidR="004B6EE4" w:rsidRDefault="001A4C16" w:rsidP="00B70E94">
      <w:pPr>
        <w:spacing w:before="160" w:line="264" w:lineRule="auto"/>
        <w:ind w:left="720"/>
      </w:pPr>
      <w:r>
        <w:t xml:space="preserve">Some policy </w:t>
      </w:r>
      <w:r w:rsidRPr="00006070">
        <w:t>and</w:t>
      </w:r>
      <w:r>
        <w:t xml:space="preserve"> advocacy </w:t>
      </w:r>
      <w:proofErr w:type="gramStart"/>
      <w:r>
        <w:t>levers</w:t>
      </w:r>
      <w:proofErr w:type="gramEnd"/>
      <w:r>
        <w:t xml:space="preserve"> are available to everyone. For example, conducting surveys or public opinion research to understand a population’s perception on an issue supports the development of a policy definition</w:t>
      </w:r>
      <w:r w:rsidR="008A5EE4">
        <w:t xml:space="preserve"> by answering why the issue matters</w:t>
      </w:r>
      <w:r>
        <w:t xml:space="preserve"> and establishes clear advocacy objectives</w:t>
      </w:r>
      <w:r w:rsidR="008A5EE4">
        <w:t xml:space="preserve"> by identifying what action should be taken.</w:t>
      </w:r>
      <w:r>
        <w:t xml:space="preserve"> This</w:t>
      </w:r>
      <w:r w:rsidR="008A5EE4">
        <w:t xml:space="preserve"> approach</w:t>
      </w:r>
      <w:r>
        <w:t xml:space="preserve"> is also an example of a legally permissible activity for all types of organizations and entities.</w:t>
      </w:r>
    </w:p>
    <w:p w14:paraId="13CB13AC" w14:textId="496A6C10" w:rsidR="001A4C16" w:rsidRDefault="001A4C16" w:rsidP="001F1DF1">
      <w:pPr>
        <w:spacing w:before="160" w:line="264" w:lineRule="auto"/>
        <w:ind w:left="720"/>
      </w:pPr>
      <w:r>
        <w:t xml:space="preserve">However, there are restrictions on lobbying activities. </w:t>
      </w:r>
      <w:r w:rsidR="00DB33A5">
        <w:t>For example, n</w:t>
      </w:r>
      <w:r>
        <w:t xml:space="preserve">onprofits </w:t>
      </w:r>
      <w:proofErr w:type="gramStart"/>
      <w:r>
        <w:t>are able to</w:t>
      </w:r>
      <w:proofErr w:type="gramEnd"/>
      <w:r>
        <w:t xml:space="preserve"> lobby elected bodies</w:t>
      </w:r>
      <w:r w:rsidR="001F1DF1">
        <w:t xml:space="preserve">, but they are not allowed to donate to political candidates in any way, even if a political candidate’s platform included an expansion of the nonprofit’s mission. </w:t>
      </w:r>
      <w:r w:rsidR="001F762A">
        <w:t xml:space="preserve">However, </w:t>
      </w:r>
      <w:proofErr w:type="gramStart"/>
      <w:r w:rsidR="001F762A">
        <w:t xml:space="preserve">if </w:t>
      </w:r>
      <w:r>
        <w:t xml:space="preserve"> a</w:t>
      </w:r>
      <w:proofErr w:type="gramEnd"/>
      <w:r>
        <w:t xml:space="preserve"> nonprofit exists to provide healthy meals for children, then they are allowed to lobby against any effort that would undermine their mission. </w:t>
      </w:r>
    </w:p>
    <w:p w14:paraId="31DF408F" w14:textId="43C784EB" w:rsidR="00D11595" w:rsidRDefault="001A4C16" w:rsidP="00B70E94">
      <w:pPr>
        <w:spacing w:before="160" w:line="264" w:lineRule="auto"/>
        <w:ind w:left="720"/>
      </w:pPr>
      <w:r>
        <w:t xml:space="preserve">The advocacy pathway you choose will need to be considered carefully, not just for feasibility and chance of success, but also </w:t>
      </w:r>
      <w:r w:rsidR="000C3B9E">
        <w:t xml:space="preserve">to make sure it’s </w:t>
      </w:r>
      <w:r>
        <w:t>in line with laws and regulations. These additional considerations may include public funding restrictions, conflicts of interest, and other risks. The world of advocacy is broad</w:t>
      </w:r>
      <w:r w:rsidR="000C3B9E">
        <w:t xml:space="preserve">, and </w:t>
      </w:r>
      <w:r>
        <w:t>even grant making, litigation</w:t>
      </w:r>
      <w:r w:rsidR="000C3B9E">
        <w:t>,</w:t>
      </w:r>
      <w:r>
        <w:t xml:space="preserve"> and participation in certain events could be considered advocacy activities.</w:t>
      </w:r>
      <w:r w:rsidR="00F36649">
        <w:br/>
      </w:r>
    </w:p>
    <w:p w14:paraId="1AA33196" w14:textId="77777777" w:rsidR="006D11BF" w:rsidRDefault="006D11BF">
      <w:pPr>
        <w:rPr>
          <w:rFonts w:asciiTheme="majorHAnsi" w:eastAsiaTheme="majorEastAsia" w:hAnsiTheme="majorHAnsi" w:cstheme="majorBidi"/>
          <w:color w:val="222A30" w:themeColor="accent5"/>
          <w:sz w:val="50"/>
          <w:szCs w:val="40"/>
        </w:rPr>
      </w:pPr>
      <w:r>
        <w:br w:type="page"/>
      </w:r>
    </w:p>
    <w:p w14:paraId="7B1C1712" w14:textId="5E3E6485" w:rsidR="00760E37" w:rsidRDefault="00760E37" w:rsidP="00760E37">
      <w:pPr>
        <w:pStyle w:val="Heading1"/>
      </w:pPr>
      <w:r w:rsidRPr="0076119A">
        <w:lastRenderedPageBreak/>
        <w:t xml:space="preserve">Part </w:t>
      </w:r>
      <w:r w:rsidR="004D66BC">
        <w:t>7</w:t>
      </w:r>
      <w:r w:rsidRPr="0076119A">
        <w:t xml:space="preserve">. </w:t>
      </w:r>
      <w:r w:rsidR="00730319">
        <w:t>Measuring the impact of advocacy</w:t>
      </w:r>
      <w:r>
        <w:t xml:space="preserve"> </w:t>
      </w:r>
    </w:p>
    <w:p w14:paraId="43681375" w14:textId="609FA453" w:rsidR="00D11595" w:rsidRPr="00C42304" w:rsidRDefault="00D37162" w:rsidP="00B70E94">
      <w:pPr>
        <w:spacing w:line="264" w:lineRule="auto"/>
        <w:ind w:left="720"/>
      </w:pPr>
      <w:r w:rsidRPr="00C42304">
        <w:t>Effective advocacy impact measurement should answer:</w:t>
      </w:r>
    </w:p>
    <w:p w14:paraId="271196C9" w14:textId="555A3E41" w:rsidR="00A447BE" w:rsidRDefault="00A447BE" w:rsidP="00B70E94">
      <w:pPr>
        <w:pStyle w:val="ABSectionBullets"/>
        <w:spacing w:line="264" w:lineRule="auto"/>
        <w:ind w:left="1260" w:hanging="180"/>
      </w:pPr>
      <w:r>
        <w:t xml:space="preserve">Did your message and materials reach the intended </w:t>
      </w:r>
      <w:proofErr w:type="gramStart"/>
      <w:r>
        <w:t>decision-makers</w:t>
      </w:r>
      <w:proofErr w:type="gramEnd"/>
      <w:r>
        <w:t>?</w:t>
      </w:r>
    </w:p>
    <w:p w14:paraId="68D2627F" w14:textId="77777777" w:rsidR="00A447BE" w:rsidRDefault="00A447BE" w:rsidP="00B70E94">
      <w:pPr>
        <w:pStyle w:val="ABSectionBullets"/>
        <w:spacing w:line="264" w:lineRule="auto"/>
        <w:ind w:left="1260" w:hanging="180"/>
      </w:pPr>
      <w:r>
        <w:t>Were there shifts in policy, funding, or public commitments?</w:t>
      </w:r>
    </w:p>
    <w:p w14:paraId="6A1982B8" w14:textId="77777777" w:rsidR="00A447BE" w:rsidRDefault="00A447BE" w:rsidP="00B70E94">
      <w:pPr>
        <w:pStyle w:val="ABSectionBullets"/>
        <w:spacing w:line="264" w:lineRule="auto"/>
        <w:ind w:left="1260" w:hanging="180"/>
      </w:pPr>
      <w:r>
        <w:t>How did community partners and advocates experience the process?</w:t>
      </w:r>
    </w:p>
    <w:p w14:paraId="6FB8ABDA" w14:textId="77777777" w:rsidR="00A447BE" w:rsidRDefault="00A447BE" w:rsidP="00B70E94">
      <w:pPr>
        <w:pStyle w:val="ABSectionBullets"/>
        <w:spacing w:line="264" w:lineRule="auto"/>
        <w:ind w:left="1260" w:hanging="180"/>
      </w:pPr>
      <w:r>
        <w:t xml:space="preserve">What lessons can </w:t>
      </w:r>
      <w:proofErr w:type="gramStart"/>
      <w:r>
        <w:t>inform</w:t>
      </w:r>
      <w:proofErr w:type="gramEnd"/>
      <w:r>
        <w:t xml:space="preserve"> future advocacy cycles?</w:t>
      </w:r>
    </w:p>
    <w:p w14:paraId="2DA08BD3" w14:textId="131FE83A" w:rsidR="002D2DA1" w:rsidRDefault="002D2DA1" w:rsidP="00B70E94">
      <w:pPr>
        <w:pStyle w:val="ABSectionBullets"/>
        <w:numPr>
          <w:ilvl w:val="0"/>
          <w:numId w:val="0"/>
        </w:numPr>
        <w:spacing w:line="264" w:lineRule="auto"/>
        <w:ind w:left="720"/>
      </w:pPr>
      <w:r w:rsidRPr="002D2DA1">
        <w:t>Use the template below to track actions, outs, and impacts across your advocacy campaign or policy initiative.</w:t>
      </w:r>
    </w:p>
    <w:p w14:paraId="2642B22E" w14:textId="6BCE1B04" w:rsidR="009B10BF" w:rsidRDefault="009B10BF" w:rsidP="00B70E94">
      <w:pPr>
        <w:pStyle w:val="ABSectionBullets"/>
        <w:ind w:left="1260" w:hanging="180"/>
      </w:pPr>
      <w:r>
        <w:t>Include both wins and obstacles</w:t>
      </w:r>
      <w:r w:rsidR="00695592">
        <w:t>. L</w:t>
      </w:r>
      <w:r>
        <w:t xml:space="preserve">earning from stalled efforts is equally important. </w:t>
      </w:r>
    </w:p>
    <w:p w14:paraId="67BA476E" w14:textId="77777777" w:rsidR="009B10BF" w:rsidRDefault="009B10BF" w:rsidP="00B70E94">
      <w:pPr>
        <w:pStyle w:val="ABSectionBullets"/>
        <w:ind w:left="1260" w:hanging="180"/>
      </w:pPr>
      <w:r>
        <w:t>Consider qualitative and quantitate data.</w:t>
      </w:r>
    </w:p>
    <w:p w14:paraId="7053340E" w14:textId="77777777" w:rsidR="009B10BF" w:rsidRDefault="009B10BF" w:rsidP="00B70E94">
      <w:pPr>
        <w:pStyle w:val="ABSectionBullets"/>
        <w:ind w:left="1260" w:hanging="180"/>
      </w:pPr>
      <w:r>
        <w:t>Include reflections from partner organizations and community members.</w:t>
      </w:r>
    </w:p>
    <w:p w14:paraId="797287C1" w14:textId="5B84BC1D" w:rsidR="00133237" w:rsidRDefault="009B10BF" w:rsidP="00B70E94">
      <w:pPr>
        <w:pStyle w:val="ABSectionBullets"/>
        <w:ind w:left="1260" w:hanging="180"/>
      </w:pPr>
      <w:r>
        <w:t>Revisit dashboard quarterly or after each major advocacy push.</w:t>
      </w:r>
    </w:p>
    <w:p w14:paraId="4F9E82C6" w14:textId="77777777" w:rsidR="00133237" w:rsidRDefault="00133237" w:rsidP="002D2DA1">
      <w:pPr>
        <w:pStyle w:val="ABSectionBullets"/>
        <w:numPr>
          <w:ilvl w:val="0"/>
          <w:numId w:val="0"/>
        </w:numPr>
        <w:spacing w:line="264" w:lineRule="auto"/>
        <w:ind w:left="2520"/>
      </w:pPr>
    </w:p>
    <w:tbl>
      <w:tblPr>
        <w:tblStyle w:val="ListTable6Colorful-Accent3"/>
        <w:tblW w:w="9360" w:type="dxa"/>
        <w:tblInd w:w="720" w:type="dxa"/>
        <w:tblBorders>
          <w:top w:val="single" w:sz="4" w:space="0" w:color="auto"/>
          <w:bottom w:val="single" w:sz="4" w:space="0" w:color="auto"/>
        </w:tblBorders>
        <w:tblLayout w:type="fixed"/>
        <w:tblLook w:val="04A0" w:firstRow="1" w:lastRow="0" w:firstColumn="1" w:lastColumn="0" w:noHBand="0" w:noVBand="1"/>
      </w:tblPr>
      <w:tblGrid>
        <w:gridCol w:w="1337"/>
        <w:gridCol w:w="1337"/>
        <w:gridCol w:w="1337"/>
        <w:gridCol w:w="1337"/>
        <w:gridCol w:w="1337"/>
        <w:gridCol w:w="1337"/>
        <w:gridCol w:w="1338"/>
      </w:tblGrid>
      <w:tr w:rsidR="006C3FD1" w14:paraId="4BBBF828" w14:textId="77777777" w:rsidTr="00B70E94">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1337" w:type="dxa"/>
            <w:tcBorders>
              <w:top w:val="single" w:sz="4" w:space="0" w:color="auto"/>
              <w:bottom w:val="single" w:sz="4" w:space="0" w:color="auto"/>
            </w:tcBorders>
          </w:tcPr>
          <w:p w14:paraId="0EAF0EA1" w14:textId="296BA0A9" w:rsidR="006C3FD1" w:rsidRDefault="009322A0" w:rsidP="00666A2B">
            <w:pPr>
              <w:pStyle w:val="ABTableColumnHeader"/>
            </w:pPr>
            <w:r>
              <w:t>Advocacy activity</w:t>
            </w:r>
          </w:p>
        </w:tc>
        <w:tc>
          <w:tcPr>
            <w:tcW w:w="1337" w:type="dxa"/>
            <w:tcBorders>
              <w:top w:val="single" w:sz="4" w:space="0" w:color="auto"/>
              <w:bottom w:val="single" w:sz="4" w:space="0" w:color="auto"/>
            </w:tcBorders>
          </w:tcPr>
          <w:p w14:paraId="6CD0EC0F" w14:textId="0CA04284" w:rsidR="006C3FD1" w:rsidRDefault="004B00E1" w:rsidP="00666A2B">
            <w:pPr>
              <w:pStyle w:val="ABTableColumnHeader"/>
              <w:cnfStyle w:val="100000000000" w:firstRow="1" w:lastRow="0" w:firstColumn="0" w:lastColumn="0" w:oddVBand="0" w:evenVBand="0" w:oddHBand="0" w:evenHBand="0" w:firstRowFirstColumn="0" w:firstRowLastColumn="0" w:lastRowFirstColumn="0" w:lastRowLastColumn="0"/>
            </w:pPr>
            <w:r>
              <w:t>Target audience</w:t>
            </w:r>
          </w:p>
        </w:tc>
        <w:tc>
          <w:tcPr>
            <w:tcW w:w="1337" w:type="dxa"/>
            <w:tcBorders>
              <w:top w:val="single" w:sz="4" w:space="0" w:color="auto"/>
              <w:bottom w:val="single" w:sz="4" w:space="0" w:color="auto"/>
            </w:tcBorders>
          </w:tcPr>
          <w:p w14:paraId="25FCF6C8" w14:textId="10754E51" w:rsidR="006C3FD1" w:rsidRDefault="0054249D" w:rsidP="00666A2B">
            <w:pPr>
              <w:pStyle w:val="ABTableColumnHeader"/>
              <w:cnfStyle w:val="100000000000" w:firstRow="1" w:lastRow="0" w:firstColumn="0" w:lastColumn="0" w:oddVBand="0" w:evenVBand="0" w:oddHBand="0" w:evenHBand="0" w:firstRowFirstColumn="0" w:firstRowLastColumn="0" w:lastRowFirstColumn="0" w:lastRowLastColumn="0"/>
            </w:pPr>
            <w:r>
              <w:t>Date</w:t>
            </w:r>
          </w:p>
        </w:tc>
        <w:tc>
          <w:tcPr>
            <w:tcW w:w="1337" w:type="dxa"/>
            <w:tcBorders>
              <w:top w:val="single" w:sz="4" w:space="0" w:color="auto"/>
              <w:bottom w:val="single" w:sz="4" w:space="0" w:color="auto"/>
            </w:tcBorders>
          </w:tcPr>
          <w:p w14:paraId="74942FE5" w14:textId="3E88FD50" w:rsidR="006C3FD1" w:rsidRDefault="002D6997" w:rsidP="00666A2B">
            <w:pPr>
              <w:pStyle w:val="ABTableColumnHeader"/>
              <w:cnfStyle w:val="100000000000" w:firstRow="1" w:lastRow="0" w:firstColumn="0" w:lastColumn="0" w:oddVBand="0" w:evenVBand="0" w:oddHBand="0" w:evenHBand="0" w:firstRowFirstColumn="0" w:firstRowLastColumn="0" w:lastRowFirstColumn="0" w:lastRowLastColumn="0"/>
            </w:pPr>
            <w:r>
              <w:t>Outcome or response</w:t>
            </w:r>
          </w:p>
        </w:tc>
        <w:tc>
          <w:tcPr>
            <w:tcW w:w="1337" w:type="dxa"/>
            <w:tcBorders>
              <w:top w:val="single" w:sz="4" w:space="0" w:color="auto"/>
              <w:bottom w:val="single" w:sz="4" w:space="0" w:color="auto"/>
            </w:tcBorders>
          </w:tcPr>
          <w:p w14:paraId="73FE4AD7" w14:textId="24F0C920" w:rsidR="006C3FD1" w:rsidRDefault="007315ED" w:rsidP="00666A2B">
            <w:pPr>
              <w:pStyle w:val="ABTableColumnHeader"/>
              <w:cnfStyle w:val="100000000000" w:firstRow="1" w:lastRow="0" w:firstColumn="0" w:lastColumn="0" w:oddVBand="0" w:evenVBand="0" w:oddHBand="0" w:evenHBand="0" w:firstRowFirstColumn="0" w:firstRowLastColumn="0" w:lastRowFirstColumn="0" w:lastRowLastColumn="0"/>
            </w:pPr>
            <w:r>
              <w:t xml:space="preserve">Policy </w:t>
            </w:r>
            <w:r w:rsidR="002E389B">
              <w:t>movement</w:t>
            </w:r>
          </w:p>
        </w:tc>
        <w:tc>
          <w:tcPr>
            <w:tcW w:w="1337" w:type="dxa"/>
            <w:tcBorders>
              <w:top w:val="single" w:sz="4" w:space="0" w:color="auto"/>
              <w:bottom w:val="single" w:sz="4" w:space="0" w:color="auto"/>
            </w:tcBorders>
          </w:tcPr>
          <w:p w14:paraId="7D8A149C" w14:textId="5EFEB64D" w:rsidR="006C3FD1" w:rsidRDefault="00937036" w:rsidP="00666A2B">
            <w:pPr>
              <w:pStyle w:val="ABTableColumnHeader"/>
              <w:cnfStyle w:val="100000000000" w:firstRow="1" w:lastRow="0" w:firstColumn="0" w:lastColumn="0" w:oddVBand="0" w:evenVBand="0" w:oddHBand="0" w:evenHBand="0" w:firstRowFirstColumn="0" w:firstRowLastColumn="0" w:lastRowFirstColumn="0" w:lastRowLastColumn="0"/>
            </w:pPr>
            <w:r>
              <w:t>Community reflections</w:t>
            </w:r>
          </w:p>
        </w:tc>
        <w:tc>
          <w:tcPr>
            <w:tcW w:w="1338" w:type="dxa"/>
            <w:tcBorders>
              <w:top w:val="single" w:sz="4" w:space="0" w:color="auto"/>
              <w:bottom w:val="single" w:sz="4" w:space="0" w:color="auto"/>
            </w:tcBorders>
          </w:tcPr>
          <w:p w14:paraId="3545A447" w14:textId="012D0317" w:rsidR="006C3FD1" w:rsidRDefault="005D40AA" w:rsidP="00666A2B">
            <w:pPr>
              <w:pStyle w:val="ABTableColumnHeader"/>
              <w:cnfStyle w:val="100000000000" w:firstRow="1" w:lastRow="0" w:firstColumn="0" w:lastColumn="0" w:oddVBand="0" w:evenVBand="0" w:oddHBand="0" w:evenHBand="0" w:firstRowFirstColumn="0" w:firstRowLastColumn="0" w:lastRowFirstColumn="0" w:lastRowLastColumn="0"/>
            </w:pPr>
            <w:r>
              <w:t>Follow-up needed</w:t>
            </w:r>
          </w:p>
        </w:tc>
      </w:tr>
      <w:tr w:rsidR="006C3FD1" w14:paraId="16A7864C" w14:textId="77777777" w:rsidTr="00B70E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7" w:type="dxa"/>
            <w:tcBorders>
              <w:top w:val="single" w:sz="4" w:space="0" w:color="auto"/>
            </w:tcBorders>
          </w:tcPr>
          <w:p w14:paraId="052BF180" w14:textId="77777777" w:rsidR="006C3FD1" w:rsidRPr="000F2C80" w:rsidRDefault="006C3FD1" w:rsidP="00666A2B">
            <w:pPr>
              <w:pStyle w:val="ABTableRowHeader"/>
              <w:rPr>
                <w:b w:val="0"/>
                <w:bCs w:val="0"/>
              </w:rPr>
            </w:pPr>
          </w:p>
        </w:tc>
        <w:tc>
          <w:tcPr>
            <w:tcW w:w="1337" w:type="dxa"/>
            <w:tcBorders>
              <w:top w:val="single" w:sz="4" w:space="0" w:color="auto"/>
            </w:tcBorders>
          </w:tcPr>
          <w:p w14:paraId="01DC5C3F" w14:textId="77777777" w:rsidR="006C3FD1" w:rsidRPr="000F2C80" w:rsidRDefault="006C3FD1" w:rsidP="00666A2B">
            <w:pPr>
              <w:pStyle w:val="ABGraphicTableText"/>
              <w:cnfStyle w:val="000000100000" w:firstRow="0" w:lastRow="0" w:firstColumn="0" w:lastColumn="0" w:oddVBand="0" w:evenVBand="0" w:oddHBand="1" w:evenHBand="0" w:firstRowFirstColumn="0" w:firstRowLastColumn="0" w:lastRowFirstColumn="0" w:lastRowLastColumn="0"/>
            </w:pPr>
          </w:p>
        </w:tc>
        <w:tc>
          <w:tcPr>
            <w:tcW w:w="1337" w:type="dxa"/>
            <w:tcBorders>
              <w:top w:val="single" w:sz="4" w:space="0" w:color="auto"/>
            </w:tcBorders>
          </w:tcPr>
          <w:p w14:paraId="7DCB9ED2" w14:textId="77777777" w:rsidR="006C3FD1" w:rsidRPr="000F2C80"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Borders>
              <w:top w:val="single" w:sz="4" w:space="0" w:color="auto"/>
            </w:tcBorders>
          </w:tcPr>
          <w:p w14:paraId="0798D881" w14:textId="77777777" w:rsidR="006C3FD1" w:rsidRPr="000F2C80" w:rsidRDefault="006C3FD1" w:rsidP="00666A2B">
            <w:pPr>
              <w:pStyle w:val="ABGraphicTableBullets"/>
              <w:numPr>
                <w:ilvl w:val="0"/>
                <w:numId w:val="0"/>
              </w:numPr>
              <w:cnfStyle w:val="000000100000" w:firstRow="0" w:lastRow="0" w:firstColumn="0" w:lastColumn="0" w:oddVBand="0" w:evenVBand="0" w:oddHBand="1" w:evenHBand="0" w:firstRowFirstColumn="0" w:firstRowLastColumn="0" w:lastRowFirstColumn="0" w:lastRowLastColumn="0"/>
            </w:pPr>
          </w:p>
        </w:tc>
        <w:tc>
          <w:tcPr>
            <w:tcW w:w="1337" w:type="dxa"/>
            <w:tcBorders>
              <w:top w:val="single" w:sz="4" w:space="0" w:color="auto"/>
            </w:tcBorders>
          </w:tcPr>
          <w:p w14:paraId="0DB67ACC" w14:textId="77777777" w:rsidR="006C3FD1" w:rsidRPr="000F2C80" w:rsidRDefault="006C3FD1" w:rsidP="00666A2B">
            <w:pPr>
              <w:pStyle w:val="ABGraphicTableBullets"/>
              <w:numPr>
                <w:ilvl w:val="0"/>
                <w:numId w:val="0"/>
              </w:numPr>
              <w:ind w:left="187"/>
              <w:cnfStyle w:val="000000100000" w:firstRow="0" w:lastRow="0" w:firstColumn="0" w:lastColumn="0" w:oddVBand="0" w:evenVBand="0" w:oddHBand="1" w:evenHBand="0" w:firstRowFirstColumn="0" w:firstRowLastColumn="0" w:lastRowFirstColumn="0" w:lastRowLastColumn="0"/>
            </w:pPr>
          </w:p>
        </w:tc>
        <w:tc>
          <w:tcPr>
            <w:tcW w:w="1337" w:type="dxa"/>
            <w:tcBorders>
              <w:top w:val="single" w:sz="4" w:space="0" w:color="auto"/>
            </w:tcBorders>
          </w:tcPr>
          <w:p w14:paraId="2C91A4D9" w14:textId="77777777" w:rsidR="006C3FD1" w:rsidRPr="000F2C80"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8" w:type="dxa"/>
            <w:tcBorders>
              <w:top w:val="single" w:sz="4" w:space="0" w:color="auto"/>
            </w:tcBorders>
          </w:tcPr>
          <w:p w14:paraId="6A6DF045" w14:textId="77777777" w:rsidR="006C3FD1" w:rsidRPr="000F2C80"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r w:rsidR="006C3FD1" w14:paraId="336F3AD1" w14:textId="77777777" w:rsidTr="00B70E94">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337" w:type="dxa"/>
          </w:tcPr>
          <w:p w14:paraId="33D7D56C" w14:textId="77777777" w:rsidR="006C3FD1" w:rsidRDefault="006C3FD1" w:rsidP="00666A2B">
            <w:pPr>
              <w:pStyle w:val="ABTableRowHeader"/>
            </w:pPr>
          </w:p>
        </w:tc>
        <w:tc>
          <w:tcPr>
            <w:tcW w:w="1337" w:type="dxa"/>
          </w:tcPr>
          <w:p w14:paraId="7A235278" w14:textId="77777777" w:rsidR="006C3FD1" w:rsidRDefault="006C3FD1" w:rsidP="00666A2B">
            <w:pPr>
              <w:pStyle w:val="ABGraphicTableText"/>
              <w:cnfStyle w:val="000000010000" w:firstRow="0" w:lastRow="0" w:firstColumn="0" w:lastColumn="0" w:oddVBand="0" w:evenVBand="0" w:oddHBand="0" w:evenHBand="1" w:firstRowFirstColumn="0" w:firstRowLastColumn="0" w:lastRowFirstColumn="0" w:lastRowLastColumn="0"/>
            </w:pPr>
          </w:p>
        </w:tc>
        <w:tc>
          <w:tcPr>
            <w:tcW w:w="1337" w:type="dxa"/>
          </w:tcPr>
          <w:p w14:paraId="381FB550" w14:textId="77777777" w:rsidR="006C3FD1" w:rsidRDefault="006C3FD1"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337B914F" w14:textId="77777777" w:rsidR="006C3FD1" w:rsidRDefault="006C3FD1"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268255F9" w14:textId="77777777" w:rsidR="006C3FD1" w:rsidRDefault="006C3FD1"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7128F5DD" w14:textId="77777777" w:rsidR="006C3FD1" w:rsidRDefault="006C3FD1" w:rsidP="00666A2B">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c>
          <w:tcPr>
            <w:tcW w:w="1338" w:type="dxa"/>
          </w:tcPr>
          <w:p w14:paraId="4B6D1945" w14:textId="77777777" w:rsidR="006C3FD1" w:rsidRDefault="006C3FD1" w:rsidP="00666A2B">
            <w:pPr>
              <w:pStyle w:val="ABGraphicTableBullets"/>
              <w:numPr>
                <w:ilvl w:val="0"/>
                <w:numId w:val="0"/>
              </w:numPr>
              <w:cnfStyle w:val="000000010000" w:firstRow="0" w:lastRow="0" w:firstColumn="0" w:lastColumn="0" w:oddVBand="0" w:evenVBand="0" w:oddHBand="0" w:evenHBand="1" w:firstRowFirstColumn="0" w:firstRowLastColumn="0" w:lastRowFirstColumn="0" w:lastRowLastColumn="0"/>
            </w:pPr>
          </w:p>
        </w:tc>
      </w:tr>
      <w:tr w:rsidR="006C3FD1" w14:paraId="56817508" w14:textId="77777777" w:rsidTr="00B70E94">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337" w:type="dxa"/>
          </w:tcPr>
          <w:p w14:paraId="4D303A18" w14:textId="77777777" w:rsidR="006C3FD1" w:rsidRDefault="006C3FD1" w:rsidP="00666A2B">
            <w:pPr>
              <w:pStyle w:val="ABTableRowHeader"/>
            </w:pPr>
          </w:p>
        </w:tc>
        <w:tc>
          <w:tcPr>
            <w:tcW w:w="1337" w:type="dxa"/>
          </w:tcPr>
          <w:p w14:paraId="4E318036" w14:textId="77777777" w:rsidR="006C3FD1" w:rsidRDefault="006C3FD1" w:rsidP="00666A2B">
            <w:pPr>
              <w:pStyle w:val="ABGraphicTableText"/>
              <w:cnfStyle w:val="000000100000" w:firstRow="0" w:lastRow="0" w:firstColumn="0" w:lastColumn="0" w:oddVBand="0" w:evenVBand="0" w:oddHBand="1" w:evenHBand="0" w:firstRowFirstColumn="0" w:firstRowLastColumn="0" w:lastRowFirstColumn="0" w:lastRowLastColumn="0"/>
            </w:pPr>
          </w:p>
        </w:tc>
        <w:tc>
          <w:tcPr>
            <w:tcW w:w="1337" w:type="dxa"/>
          </w:tcPr>
          <w:p w14:paraId="5C107B1F"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7F50367D"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43475EA2"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24064532"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8" w:type="dxa"/>
          </w:tcPr>
          <w:p w14:paraId="1F994890"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r w:rsidR="006C3FD1" w14:paraId="08655877" w14:textId="77777777" w:rsidTr="00B70E94">
        <w:trPr>
          <w:cnfStyle w:val="000000010000" w:firstRow="0" w:lastRow="0" w:firstColumn="0" w:lastColumn="0" w:oddVBand="0" w:evenVBand="0" w:oddHBand="0" w:evenHBand="1"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337" w:type="dxa"/>
          </w:tcPr>
          <w:p w14:paraId="3F73A101" w14:textId="77777777" w:rsidR="006C3FD1" w:rsidRDefault="006C3FD1" w:rsidP="00666A2B">
            <w:pPr>
              <w:pStyle w:val="ABTableRowHeader"/>
            </w:pPr>
          </w:p>
        </w:tc>
        <w:tc>
          <w:tcPr>
            <w:tcW w:w="1337" w:type="dxa"/>
          </w:tcPr>
          <w:p w14:paraId="51F468D2" w14:textId="77777777" w:rsidR="006C3FD1" w:rsidRDefault="006C3FD1" w:rsidP="00666A2B">
            <w:pPr>
              <w:pStyle w:val="ABGraphicTableText"/>
              <w:cnfStyle w:val="000000010000" w:firstRow="0" w:lastRow="0" w:firstColumn="0" w:lastColumn="0" w:oddVBand="0" w:evenVBand="0" w:oddHBand="0" w:evenHBand="1" w:firstRowFirstColumn="0" w:firstRowLastColumn="0" w:lastRowFirstColumn="0" w:lastRowLastColumn="0"/>
            </w:pPr>
          </w:p>
        </w:tc>
        <w:tc>
          <w:tcPr>
            <w:tcW w:w="1337" w:type="dxa"/>
          </w:tcPr>
          <w:p w14:paraId="286628BE" w14:textId="77777777" w:rsidR="006C3FD1" w:rsidRDefault="006C3FD1"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7235BC70" w14:textId="77777777" w:rsidR="006C3FD1" w:rsidRDefault="006C3FD1"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128B1677" w14:textId="77777777" w:rsidR="006C3FD1" w:rsidRDefault="006C3FD1"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7" w:type="dxa"/>
          </w:tcPr>
          <w:p w14:paraId="7CE99DC8" w14:textId="77777777" w:rsidR="006C3FD1" w:rsidRDefault="006C3FD1"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c>
          <w:tcPr>
            <w:tcW w:w="1338" w:type="dxa"/>
          </w:tcPr>
          <w:p w14:paraId="2956F798" w14:textId="77777777" w:rsidR="006C3FD1" w:rsidRDefault="006C3FD1" w:rsidP="00666A2B">
            <w:pPr>
              <w:pStyle w:val="ABGraphicTableBullets"/>
              <w:numPr>
                <w:ilvl w:val="0"/>
                <w:numId w:val="0"/>
              </w:numPr>
              <w:ind w:left="187" w:hanging="187"/>
              <w:cnfStyle w:val="000000010000" w:firstRow="0" w:lastRow="0" w:firstColumn="0" w:lastColumn="0" w:oddVBand="0" w:evenVBand="0" w:oddHBand="0" w:evenHBand="1" w:firstRowFirstColumn="0" w:firstRowLastColumn="0" w:lastRowFirstColumn="0" w:lastRowLastColumn="0"/>
            </w:pPr>
          </w:p>
        </w:tc>
      </w:tr>
      <w:tr w:rsidR="006C3FD1" w14:paraId="58CF0F58" w14:textId="77777777" w:rsidTr="00B70E94">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337" w:type="dxa"/>
          </w:tcPr>
          <w:p w14:paraId="32FF8354" w14:textId="77777777" w:rsidR="006C3FD1" w:rsidRDefault="006C3FD1" w:rsidP="00666A2B">
            <w:pPr>
              <w:pStyle w:val="ABTableRowHeader"/>
            </w:pPr>
          </w:p>
        </w:tc>
        <w:tc>
          <w:tcPr>
            <w:tcW w:w="1337" w:type="dxa"/>
          </w:tcPr>
          <w:p w14:paraId="0F5E0CE7" w14:textId="77777777" w:rsidR="006C3FD1" w:rsidRDefault="006C3FD1" w:rsidP="00666A2B">
            <w:pPr>
              <w:pStyle w:val="ABGraphicTableText"/>
              <w:cnfStyle w:val="000000100000" w:firstRow="0" w:lastRow="0" w:firstColumn="0" w:lastColumn="0" w:oddVBand="0" w:evenVBand="0" w:oddHBand="1" w:evenHBand="0" w:firstRowFirstColumn="0" w:firstRowLastColumn="0" w:lastRowFirstColumn="0" w:lastRowLastColumn="0"/>
            </w:pPr>
          </w:p>
        </w:tc>
        <w:tc>
          <w:tcPr>
            <w:tcW w:w="1337" w:type="dxa"/>
          </w:tcPr>
          <w:p w14:paraId="2621B62A"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76561E3B"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60D2A761"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7" w:type="dxa"/>
          </w:tcPr>
          <w:p w14:paraId="0C6C2E73"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c>
          <w:tcPr>
            <w:tcW w:w="1338" w:type="dxa"/>
          </w:tcPr>
          <w:p w14:paraId="2D3EAF12" w14:textId="77777777" w:rsidR="006C3FD1" w:rsidRDefault="006C3FD1" w:rsidP="00666A2B">
            <w:pPr>
              <w:pStyle w:val="ABGraphicTableBullets"/>
              <w:numPr>
                <w:ilvl w:val="0"/>
                <w:numId w:val="0"/>
              </w:numPr>
              <w:ind w:left="187" w:hanging="187"/>
              <w:cnfStyle w:val="000000100000" w:firstRow="0" w:lastRow="0" w:firstColumn="0" w:lastColumn="0" w:oddVBand="0" w:evenVBand="0" w:oddHBand="1" w:evenHBand="0" w:firstRowFirstColumn="0" w:firstRowLastColumn="0" w:lastRowFirstColumn="0" w:lastRowLastColumn="0"/>
            </w:pPr>
          </w:p>
        </w:tc>
      </w:tr>
    </w:tbl>
    <w:p w14:paraId="1F2A19FD" w14:textId="0C76DB55" w:rsidR="00CD4B60" w:rsidRDefault="00CD4B60" w:rsidP="00B70E94">
      <w:pPr>
        <w:pStyle w:val="ABSectionText"/>
        <w:ind w:left="0"/>
      </w:pPr>
    </w:p>
    <w:p w14:paraId="1F544002" w14:textId="0F87C802" w:rsidR="00E04887" w:rsidRPr="004A2E10" w:rsidRDefault="00E04887" w:rsidP="00B70E94">
      <w:pPr>
        <w:pStyle w:val="ABSectionText"/>
        <w:ind w:left="0"/>
      </w:pPr>
      <w:r w:rsidRPr="005B61CA">
        <w:rPr>
          <w:noProof/>
        </w:rPr>
        <mc:AlternateContent>
          <mc:Choice Requires="wps">
            <w:drawing>
              <wp:anchor distT="0" distB="0" distL="114300" distR="114300" simplePos="0" relativeHeight="251658243" behindDoc="0" locked="0" layoutInCell="1" allowOverlap="1" wp14:anchorId="1C70A707" wp14:editId="3CCF04D5">
                <wp:simplePos x="0" y="0"/>
                <wp:positionH relativeFrom="column">
                  <wp:posOffset>0</wp:posOffset>
                </wp:positionH>
                <wp:positionV relativeFrom="paragraph">
                  <wp:posOffset>1819910</wp:posOffset>
                </wp:positionV>
                <wp:extent cx="1219200" cy="114935"/>
                <wp:effectExtent l="0" t="0" r="0" b="0"/>
                <wp:wrapNone/>
                <wp:docPr id="4" name="Legal caveat">
                  <a:extLst xmlns:a="http://schemas.openxmlformats.org/drawingml/2006/main">
                    <a:ext uri="{FF2B5EF4-FFF2-40B4-BE49-F238E27FC236}">
                      <a16:creationId xmlns:a16="http://schemas.microsoft.com/office/drawing/2014/main" id="{6C47BBB5-1FD1-A894-5C12-1FAF12634124}"/>
                    </a:ext>
                  </a:extLst>
                </wp:docPr>
                <wp:cNvGraphicFramePr/>
                <a:graphic xmlns:a="http://schemas.openxmlformats.org/drawingml/2006/main">
                  <a:graphicData uri="http://schemas.microsoft.com/office/word/2010/wordprocessingShape">
                    <wps:wsp>
                      <wps:cNvSpPr txBox="1"/>
                      <wps:spPr bwMode="gray">
                        <a:xfrm>
                          <a:off x="0" y="0"/>
                          <a:ext cx="1219200" cy="114935"/>
                        </a:xfrm>
                        <a:prstGeom prst="rect">
                          <a:avLst/>
                        </a:prstGeom>
                        <a:noFill/>
                      </wps:spPr>
                      <wps:txbx>
                        <w:txbxContent>
                          <w:p w14:paraId="7E285507" w14:textId="77777777" w:rsidR="00E04887" w:rsidRDefault="00E04887" w:rsidP="00E04887">
                            <w:pPr>
                              <w:spacing w:before="80"/>
                              <w:rPr>
                                <w:rFonts w:hAnsi="Arial"/>
                                <w:color w:val="445460" w:themeColor="accent4"/>
                                <w:kern w:val="24"/>
                                <w:sz w:val="15"/>
                                <w:szCs w:val="15"/>
                              </w:rPr>
                            </w:pPr>
                            <w:r>
                              <w:rPr>
                                <w:rFonts w:hAnsi="Arial"/>
                                <w:color w:val="445460" w:themeColor="accent4"/>
                                <w:kern w:val="24"/>
                                <w:sz w:val="15"/>
                                <w:szCs w:val="15"/>
                              </w:rPr>
                              <w:t>LEGAL CAVEAT</w:t>
                            </w:r>
                          </w:p>
                        </w:txbxContent>
                      </wps:txbx>
                      <wps:bodyPr wrap="square" lIns="0" tIns="0" rIns="0" bIns="0" rtlCol="0">
                        <a:spAutoFit/>
                      </wps:bodyPr>
                    </wps:wsp>
                  </a:graphicData>
                </a:graphic>
              </wp:anchor>
            </w:drawing>
          </mc:Choice>
          <mc:Fallback>
            <w:pict>
              <v:shape w14:anchorId="1C70A707" id="Legal caveat" o:spid="_x0000_s1029" type="#_x0000_t202" style="position:absolute;margin-left:0;margin-top:143.3pt;width:96pt;height:9.05pt;z-index:251658243;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" filled="f" stroked="f">
                <v:textbox style="mso-fit-shape-to-text:t" inset="0,0,0,0">
                  <w:txbxContent>
                    <w:p w14:paraId="7E285507" w14:textId="77777777" w:rsidR="00E04887" w:rsidRDefault="00E04887" w:rsidP="00E04887">
                      <w:pPr>
                        <w:spacing w:before="80"/>
                        <w:rPr>
                          <w:rFonts w:hAnsi="Arial"/>
                          <w:color w:val="445460" w:themeColor="accent4"/>
                          <w:kern w:val="24"/>
                          <w:sz w:val="15"/>
                          <w:szCs w:val="15"/>
                        </w:rPr>
                      </w:pPr>
                      <w:r>
                        <w:rPr>
                          <w:rFonts w:hAnsi="Arial"/>
                          <w:color w:val="445460" w:themeColor="accent4"/>
                          <w:kern w:val="24"/>
                          <w:sz w:val="15"/>
                          <w:szCs w:val="15"/>
                        </w:rPr>
                        <w:t>LEGAL CAVEAT</w:t>
                      </w:r>
                    </w:p>
                  </w:txbxContent>
                </v:textbox>
              </v:shape>
            </w:pict>
          </mc:Fallback>
        </mc:AlternateContent>
      </w:r>
      <w:r w:rsidRPr="005B61CA">
        <w:rPr>
          <w:noProof/>
        </w:rPr>
        <mc:AlternateContent>
          <mc:Choice Requires="wps">
            <w:drawing>
              <wp:anchor distT="0" distB="0" distL="114300" distR="114300" simplePos="0" relativeHeight="251658244" behindDoc="0" locked="0" layoutInCell="1" allowOverlap="1" wp14:anchorId="16B41DAB" wp14:editId="05F90204">
                <wp:simplePos x="0" y="0"/>
                <wp:positionH relativeFrom="column">
                  <wp:posOffset>0</wp:posOffset>
                </wp:positionH>
                <wp:positionV relativeFrom="paragraph">
                  <wp:posOffset>1974215</wp:posOffset>
                </wp:positionV>
                <wp:extent cx="5448300" cy="0"/>
                <wp:effectExtent l="0" t="0" r="0" b="0"/>
                <wp:wrapNone/>
                <wp:docPr id="10" name="Legal caveat stroke">
                  <a:extLst xmlns:a="http://schemas.openxmlformats.org/drawingml/2006/main">
                    <a:ext uri="{FF2B5EF4-FFF2-40B4-BE49-F238E27FC236}">
                      <a16:creationId xmlns:a16="http://schemas.microsoft.com/office/drawing/2014/main" id="{94F601EA-2D0B-61F6-A7BB-FA0482DADE75}"/>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gray">
                        <a:xfrm>
                          <a:off x="0" y="0"/>
                          <a:ext cx="5448300" cy="0"/>
                        </a:xfrm>
                        <a:prstGeom prst="line">
                          <a:avLst/>
                        </a:prstGeom>
                        <a:ln w="9525">
                          <a:solidFill>
                            <a:schemeClr val="tx1"/>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DDDF43" id="Legal caveat stroke" o:spid="_x0000_s1026" alt="&quot;&quot;"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0,155.45pt" to="429pt,155.45pt"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" strokecolor="#323e48 [3213]">
                <v:stroke joinstyle="miter"/>
                <o:lock v:ext="edit" shapetype="f"/>
              </v:line>
            </w:pict>
          </mc:Fallback>
        </mc:AlternateContent>
      </w:r>
      <w:r w:rsidRPr="005B61CA">
        <w:rPr>
          <w:noProof/>
        </w:rPr>
        <mc:AlternateContent>
          <mc:Choice Requires="wps">
            <w:drawing>
              <wp:anchor distT="0" distB="0" distL="114300" distR="114300" simplePos="0" relativeHeight="251658245" behindDoc="0" locked="0" layoutInCell="1" allowOverlap="1" wp14:anchorId="16E55A63" wp14:editId="65A1A9B9">
                <wp:simplePos x="0" y="0"/>
                <wp:positionH relativeFrom="column">
                  <wp:posOffset>0</wp:posOffset>
                </wp:positionH>
                <wp:positionV relativeFrom="paragraph">
                  <wp:posOffset>2095803</wp:posOffset>
                </wp:positionV>
                <wp:extent cx="5448300" cy="1723390"/>
                <wp:effectExtent l="0" t="0" r="0" b="0"/>
                <wp:wrapNone/>
                <wp:docPr id="11" name="Legal caveat">
                  <a:extLst xmlns:a="http://schemas.openxmlformats.org/drawingml/2006/main">
                    <a:ext uri="{FF2B5EF4-FFF2-40B4-BE49-F238E27FC236}">
                      <a16:creationId xmlns:a16="http://schemas.microsoft.com/office/drawing/2014/main" id="{DC0A1016-D35D-04AE-9B89-AF3D9D62FC56}"/>
                    </a:ext>
                  </a:extLst>
                </wp:docPr>
                <wp:cNvGraphicFramePr/>
                <a:graphic xmlns:a="http://schemas.openxmlformats.org/drawingml/2006/main">
                  <a:graphicData uri="http://schemas.microsoft.com/office/word/2010/wordprocessingShape">
                    <wps:wsp>
                      <wps:cNvSpPr txBox="1"/>
                      <wps:spPr bwMode="gray">
                        <a:xfrm>
                          <a:off x="0" y="0"/>
                          <a:ext cx="5448300" cy="1723390"/>
                        </a:xfrm>
                        <a:prstGeom prst="rect">
                          <a:avLst/>
                        </a:prstGeom>
                        <a:noFill/>
                      </wps:spPr>
                      <wps:txbx>
                        <w:txbxContent>
                          <w:p w14:paraId="6C52F89C" w14:textId="77777777" w:rsidR="00E04887" w:rsidRDefault="00E04887" w:rsidP="00E04887">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4618574E" w14:textId="77777777" w:rsidR="00E04887" w:rsidRDefault="00E04887" w:rsidP="00E04887">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2EDA3510" w14:textId="77777777" w:rsidR="00E04887" w:rsidRDefault="00E04887" w:rsidP="00E04887">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wps:txbx>
                      <wps:bodyPr wrap="square" lIns="0" tIns="0" rIns="0" bIns="0" rtlCol="0">
                        <a:spAutoFit/>
                      </wps:bodyPr>
                    </wps:wsp>
                  </a:graphicData>
                </a:graphic>
              </wp:anchor>
            </w:drawing>
          </mc:Choice>
          <mc:Fallback>
            <w:pict>
              <v:shape w14:anchorId="16E55A63" id="_x0000_s1030" type="#_x0000_t202" style="position:absolute;margin-left:0;margin-top:165pt;width:429pt;height:135.7pt;z-index:251658245;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" filled="f" stroked="f">
                <v:textbox style="mso-fit-shape-to-text:t" inset="0,0,0,0">
                  <w:txbxContent>
                    <w:p w14:paraId="6C52F89C" w14:textId="77777777" w:rsidR="00E04887" w:rsidRDefault="00E04887" w:rsidP="00E04887">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4618574E" w14:textId="77777777" w:rsidR="00E04887" w:rsidRDefault="00E04887" w:rsidP="00E04887">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2EDA3510" w14:textId="77777777" w:rsidR="00E04887" w:rsidRDefault="00E04887" w:rsidP="00E04887">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v:textbox>
              </v:shape>
            </w:pict>
          </mc:Fallback>
        </mc:AlternateContent>
      </w:r>
    </w:p>
    <w:sectPr w:rsidR="00E04887" w:rsidRPr="004A2E10" w:rsidSect="00EB56E6">
      <w:footerReference w:type="default" r:id="rId15"/>
      <w:pgSz w:w="12240" w:h="15840"/>
      <w:pgMar w:top="720" w:right="936" w:bottom="432" w:left="936" w:header="576"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9DD9D" w14:textId="77777777" w:rsidR="00A70958" w:rsidRDefault="00A70958" w:rsidP="00A26657">
      <w:r>
        <w:separator/>
      </w:r>
    </w:p>
    <w:p w14:paraId="73A7A706" w14:textId="77777777" w:rsidR="00A70958" w:rsidRDefault="00A70958"/>
  </w:endnote>
  <w:endnote w:type="continuationSeparator" w:id="0">
    <w:p w14:paraId="2C8F95E8" w14:textId="77777777" w:rsidR="00A70958" w:rsidRDefault="00A70958" w:rsidP="00A26657">
      <w:r>
        <w:continuationSeparator/>
      </w:r>
    </w:p>
    <w:p w14:paraId="1B76A546" w14:textId="77777777" w:rsidR="00A70958" w:rsidRDefault="00A709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58890" w14:textId="7D95D475" w:rsidR="006126E0" w:rsidRPr="00FC085D" w:rsidRDefault="006126E0" w:rsidP="00FC085D">
    <w:pPr>
      <w:pStyle w:val="Footer"/>
      <w:tabs>
        <w:tab w:val="clear" w:pos="4680"/>
        <w:tab w:val="clear" w:pos="9360"/>
        <w:tab w:val="right" w:pos="10350"/>
      </w:tabs>
      <w:spacing w:before="160"/>
      <w:rPr>
        <w:rFonts w:asciiTheme="majorHAnsi" w:hAnsiTheme="majorHAnsi" w:cstheme="majorHAnsi"/>
        <w:bCs/>
        <w:sz w:val="16"/>
        <w:szCs w:val="16"/>
      </w:rPr>
    </w:pPr>
    <w:r w:rsidRPr="00FC085D">
      <w:rPr>
        <w:rFonts w:asciiTheme="majorHAnsi" w:hAnsiTheme="majorHAnsi" w:cstheme="majorHAnsi"/>
        <w:sz w:val="12"/>
        <w:szCs w:val="12"/>
      </w:rPr>
      <w:t xml:space="preserve">© </w:t>
    </w:r>
    <w:r w:rsidR="002955B7">
      <w:rPr>
        <w:rFonts w:asciiTheme="majorHAnsi" w:hAnsiTheme="majorHAnsi" w:cstheme="majorHAnsi"/>
        <w:sz w:val="12"/>
        <w:szCs w:val="12"/>
      </w:rPr>
      <w:t>202</w:t>
    </w:r>
    <w:r w:rsidR="007F025F">
      <w:rPr>
        <w:rFonts w:asciiTheme="majorHAnsi" w:hAnsiTheme="majorHAnsi" w:cstheme="majorHAnsi"/>
        <w:sz w:val="12"/>
        <w:szCs w:val="12"/>
      </w:rPr>
      <w:t>6</w:t>
    </w:r>
    <w:r w:rsidRPr="00FC085D">
      <w:rPr>
        <w:rFonts w:asciiTheme="majorHAnsi" w:hAnsiTheme="majorHAnsi" w:cstheme="majorHAnsi"/>
        <w:sz w:val="12"/>
        <w:szCs w:val="12"/>
      </w:rPr>
      <w:t xml:space="preserve"> Advisory Board • All rights reserved • </w:t>
    </w:r>
    <w:hyperlink r:id="rId1" w:history="1">
      <w:r w:rsidRPr="00FC085D">
        <w:rPr>
          <w:rStyle w:val="Hyperlink"/>
          <w:rFonts w:asciiTheme="majorHAnsi" w:hAnsiTheme="majorHAnsi" w:cstheme="majorHAnsi"/>
          <w:b/>
          <w:noProof/>
          <w:color w:val="323E48" w:themeColor="text1"/>
          <w:sz w:val="12"/>
          <w:szCs w:val="12"/>
          <w:u w:val="none"/>
        </w:rPr>
        <w:t>advisory.com</w:t>
      </w:r>
    </w:hyperlink>
    <w:r>
      <w:rPr>
        <w:rStyle w:val="Hyperlink"/>
        <w:rFonts w:asciiTheme="majorHAnsi" w:hAnsiTheme="majorHAnsi" w:cstheme="majorHAnsi"/>
        <w:bCs/>
        <w:noProof/>
        <w:color w:val="323E48" w:themeColor="text1"/>
        <w:sz w:val="12"/>
        <w:szCs w:val="12"/>
        <w:u w:val="none"/>
      </w:rPr>
      <w:tab/>
    </w:r>
    <w:r w:rsidRPr="00FC085D">
      <w:rPr>
        <w:rStyle w:val="Hyperlink"/>
        <w:rFonts w:asciiTheme="majorHAnsi" w:hAnsiTheme="majorHAnsi" w:cstheme="majorHAnsi"/>
        <w:bCs/>
        <w:noProof/>
        <w:color w:val="323E48" w:themeColor="text1"/>
        <w:sz w:val="16"/>
        <w:szCs w:val="16"/>
        <w:u w:val="none"/>
      </w:rPr>
      <w:t xml:space="preserve">pg. </w:t>
    </w:r>
    <w:r w:rsidRPr="00FC085D">
      <w:rPr>
        <w:rStyle w:val="Hyperlink"/>
        <w:rFonts w:asciiTheme="majorHAnsi" w:hAnsiTheme="majorHAnsi" w:cstheme="majorHAnsi"/>
        <w:bCs/>
        <w:noProof/>
        <w:color w:val="323E48" w:themeColor="text1"/>
        <w:sz w:val="16"/>
        <w:szCs w:val="16"/>
        <w:u w:val="none"/>
      </w:rPr>
      <w:fldChar w:fldCharType="begin"/>
    </w:r>
    <w:r w:rsidRPr="00FC085D">
      <w:rPr>
        <w:rStyle w:val="Hyperlink"/>
        <w:rFonts w:asciiTheme="majorHAnsi" w:hAnsiTheme="majorHAnsi" w:cstheme="majorHAnsi"/>
        <w:bCs/>
        <w:noProof/>
        <w:color w:val="323E48" w:themeColor="text1"/>
        <w:sz w:val="16"/>
        <w:szCs w:val="16"/>
        <w:u w:val="none"/>
      </w:rPr>
      <w:instrText xml:space="preserve"> PAGE   \* MERGEFORMAT </w:instrText>
    </w:r>
    <w:r w:rsidRPr="00FC085D">
      <w:rPr>
        <w:rStyle w:val="Hyperlink"/>
        <w:rFonts w:asciiTheme="majorHAnsi" w:hAnsiTheme="majorHAnsi" w:cstheme="majorHAnsi"/>
        <w:bCs/>
        <w:noProof/>
        <w:color w:val="323E48" w:themeColor="text1"/>
        <w:sz w:val="16"/>
        <w:szCs w:val="16"/>
        <w:u w:val="none"/>
      </w:rPr>
      <w:fldChar w:fldCharType="separate"/>
    </w:r>
    <w:r w:rsidRPr="00FC085D">
      <w:rPr>
        <w:rStyle w:val="Hyperlink"/>
        <w:rFonts w:asciiTheme="majorHAnsi" w:hAnsiTheme="majorHAnsi" w:cstheme="majorHAnsi"/>
        <w:bCs/>
        <w:noProof/>
        <w:color w:val="323E48" w:themeColor="text1"/>
        <w:sz w:val="16"/>
        <w:szCs w:val="16"/>
        <w:u w:val="none"/>
      </w:rPr>
      <w:t>1</w:t>
    </w:r>
    <w:r w:rsidRPr="00FC085D">
      <w:rPr>
        <w:rStyle w:val="Hyperlink"/>
        <w:rFonts w:asciiTheme="majorHAnsi" w:hAnsiTheme="majorHAnsi" w:cstheme="majorHAnsi"/>
        <w:bCs/>
        <w:noProof/>
        <w:color w:val="323E48" w:themeColor="text1"/>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9ED82" w14:textId="77777777" w:rsidR="00A70958" w:rsidRPr="00BB1529" w:rsidRDefault="00A70958" w:rsidP="00BB1529">
      <w:pPr>
        <w:pStyle w:val="ABNormal"/>
        <w:rPr>
          <w:sz w:val="14"/>
          <w:szCs w:val="14"/>
        </w:rPr>
      </w:pPr>
    </w:p>
  </w:footnote>
  <w:footnote w:type="continuationSeparator" w:id="0">
    <w:p w14:paraId="72F85C1F" w14:textId="77777777" w:rsidR="00A70958" w:rsidRDefault="00A70958" w:rsidP="00A26657">
      <w:r>
        <w:continuationSeparator/>
      </w:r>
    </w:p>
    <w:p w14:paraId="3CF30C5F" w14:textId="77777777" w:rsidR="00A70958" w:rsidRDefault="00A709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36.75pt" o:bullet="t">
        <v:imagedata r:id="rId1" o:title="art6510"/>
      </v:shape>
    </w:pict>
  </w:numPicBullet>
  <w:numPicBullet w:numPicBulletId="1">
    <w:pict>
      <v:shape w14:anchorId="2D33C305" id="_x0000_i1026" type="#_x0000_t75" style="width:36.75pt;height:36.75pt" o:bullet="t">
        <v:imagedata r:id="rId2" o:title="art663B"/>
      </v:shape>
    </w:pict>
  </w:numPicBullet>
  <w:numPicBullet w:numPicBulletId="2">
    <w:pict>
      <v:shape w14:anchorId="260B8755" id="_x0000_i1027" type="#_x0000_t75" style="width:54pt;height:54pt" o:bullet="t">
        <v:imagedata r:id="rId3" o:title="art6718"/>
      </v:shape>
    </w:pict>
  </w:numPicBullet>
  <w:numPicBullet w:numPicBulletId="3">
    <w:pict>
      <v:shape id="_x0000_i1028" type="#_x0000_t75" style="width:60.7pt;height:54pt" o:bullet="t">
        <v:imagedata r:id="rId4" o:title="art67E5"/>
      </v:shape>
    </w:pict>
  </w:numPicBullet>
  <w:numPicBullet w:numPicBulletId="4">
    <w:pict>
      <v:shape w14:anchorId="59A98A70" id="_x0000_i1029" type="#_x0000_t75" style="width:54pt;height:54pt" o:bullet="t">
        <v:imagedata r:id="rId5" o:title="art68C2"/>
      </v:shape>
    </w:pict>
  </w:numPicBullet>
  <w:numPicBullet w:numPicBulletId="5">
    <w:pict>
      <v:shape id="_x0000_i1030" type="#_x0000_t75" style="width:54pt;height:44.95pt" o:bullet="t">
        <v:imagedata r:id="rId6" o:title="art6960"/>
      </v:shape>
    </w:pict>
  </w:numPicBullet>
  <w:numPicBullet w:numPicBulletId="6">
    <w:pict>
      <v:shape id="_x0000_i1031" type="#_x0000_t75" style="width:54pt;height:54pt" o:bullet="t">
        <v:imagedata r:id="rId7" o:title="art6A1E"/>
      </v:shape>
    </w:pict>
  </w:numPicBullet>
  <w:numPicBullet w:numPicBulletId="7">
    <w:pict>
      <v:shape id="_x0000_i1032" type="#_x0000_t75" style="width:66.7pt;height:54pt" o:bullet="t">
        <v:imagedata r:id="rId8" o:title="art6AEB"/>
      </v:shape>
    </w:pict>
  </w:numPicBullet>
  <w:numPicBullet w:numPicBulletId="8">
    <w:pict>
      <v:shape id="_x0000_i1033" type="#_x0000_t75" style="width:54pt;height:54pt" o:bullet="t">
        <v:imagedata r:id="rId9" o:title="art6BC8"/>
      </v:shape>
    </w:pict>
  </w:numPicBullet>
  <w:numPicBullet w:numPicBulletId="9">
    <w:pict>
      <v:shape id="_x0000_i1034" type="#_x0000_t75" style="width:65.2pt;height:54pt" o:bullet="t">
        <v:imagedata r:id="rId10" o:title="art6C85"/>
      </v:shape>
    </w:pict>
  </w:numPicBullet>
  <w:numPicBullet w:numPicBulletId="10">
    <w:pict>
      <v:shape id="_x0000_i1035" type="#_x0000_t75" style="width:54pt;height:54pt" o:bullet="t">
        <v:imagedata r:id="rId11" o:title="art6D33"/>
      </v:shape>
    </w:pict>
  </w:numPicBullet>
  <w:abstractNum w:abstractNumId="0" w15:restartNumberingAfterBreak="0">
    <w:nsid w:val="FFFFFF89"/>
    <w:multiLevelType w:val="singleLevel"/>
    <w:tmpl w:val="436E5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F06F1"/>
    <w:multiLevelType w:val="multilevel"/>
    <w:tmpl w:val="7EA03FD2"/>
    <w:lvl w:ilvl="0">
      <w:start w:val="1"/>
      <w:numFmt w:val="bullet"/>
      <w:lvlText w:val="•"/>
      <w:lvlJc w:val="left"/>
      <w:pPr>
        <w:ind w:left="187" w:hanging="187"/>
      </w:pPr>
      <w:rPr>
        <w:rFonts w:ascii="Arial" w:hAnsi="Arial" w:hint="default"/>
        <w:color w:val="CE0E2D" w:themeColor="accent6"/>
      </w:rPr>
    </w:lvl>
    <w:lvl w:ilvl="1">
      <w:start w:val="1"/>
      <w:numFmt w:val="bullet"/>
      <w:lvlText w:val="–"/>
      <w:lvlJc w:val="left"/>
      <w:pPr>
        <w:ind w:left="374" w:hanging="187"/>
      </w:pPr>
      <w:rPr>
        <w:rFonts w:ascii="Arial" w:hAnsi="Arial" w:hint="default"/>
        <w:color w:val="CE0E2D" w:themeColor="accent6"/>
      </w:rPr>
    </w:lvl>
    <w:lvl w:ilvl="2">
      <w:start w:val="1"/>
      <w:numFmt w:val="bullet"/>
      <w:lvlText w:val="•"/>
      <w:lvlJc w:val="left"/>
      <w:pPr>
        <w:ind w:left="561" w:hanging="187"/>
      </w:pPr>
      <w:rPr>
        <w:rFonts w:ascii="Arial" w:hAnsi="Arial" w:hint="default"/>
        <w:color w:val="CE0E2D" w:themeColor="accent6"/>
      </w:rPr>
    </w:lvl>
    <w:lvl w:ilvl="3">
      <w:start w:val="1"/>
      <w:numFmt w:val="bullet"/>
      <w:lvlText w:val="–"/>
      <w:lvlJc w:val="left"/>
      <w:pPr>
        <w:ind w:left="748" w:hanging="187"/>
      </w:pPr>
      <w:rPr>
        <w:rFonts w:ascii="Arial" w:hAnsi="Arial" w:hint="default"/>
        <w:color w:val="CE0E2D" w:themeColor="accent6"/>
      </w:rPr>
    </w:lvl>
    <w:lvl w:ilvl="4">
      <w:start w:val="1"/>
      <w:numFmt w:val="bullet"/>
      <w:lvlText w:val="•"/>
      <w:lvlJc w:val="left"/>
      <w:pPr>
        <w:ind w:left="935" w:hanging="187"/>
      </w:pPr>
      <w:rPr>
        <w:rFonts w:ascii="Arial" w:hAnsi="Arial" w:hint="default"/>
        <w:color w:val="CE0E2D" w:themeColor="accent6"/>
      </w:rPr>
    </w:lvl>
    <w:lvl w:ilvl="5">
      <w:start w:val="1"/>
      <w:numFmt w:val="bullet"/>
      <w:lvlText w:val="–"/>
      <w:lvlJc w:val="left"/>
      <w:pPr>
        <w:ind w:left="1122" w:hanging="187"/>
      </w:pPr>
      <w:rPr>
        <w:rFonts w:ascii="Arial" w:hAnsi="Arial" w:hint="default"/>
        <w:color w:val="CE0E2D" w:themeColor="accent6"/>
      </w:rPr>
    </w:lvl>
    <w:lvl w:ilvl="6">
      <w:start w:val="1"/>
      <w:numFmt w:val="bullet"/>
      <w:lvlText w:val="•"/>
      <w:lvlJc w:val="left"/>
      <w:pPr>
        <w:ind w:left="1309" w:hanging="187"/>
      </w:pPr>
      <w:rPr>
        <w:rFonts w:ascii="Arial" w:hAnsi="Arial" w:hint="default"/>
        <w:color w:val="CE0E2D" w:themeColor="accent6"/>
      </w:rPr>
    </w:lvl>
    <w:lvl w:ilvl="7">
      <w:start w:val="1"/>
      <w:numFmt w:val="bullet"/>
      <w:lvlText w:val="–"/>
      <w:lvlJc w:val="left"/>
      <w:pPr>
        <w:ind w:left="1496" w:hanging="187"/>
      </w:pPr>
      <w:rPr>
        <w:rFonts w:ascii="Arial" w:hAnsi="Arial" w:hint="default"/>
        <w:color w:val="CE0E2D" w:themeColor="accent6"/>
      </w:rPr>
    </w:lvl>
    <w:lvl w:ilvl="8">
      <w:start w:val="1"/>
      <w:numFmt w:val="bullet"/>
      <w:lvlText w:val="•"/>
      <w:lvlJc w:val="left"/>
      <w:pPr>
        <w:ind w:left="1683" w:hanging="187"/>
      </w:pPr>
      <w:rPr>
        <w:rFonts w:ascii="Arial" w:hAnsi="Arial" w:hint="default"/>
        <w:color w:val="CE0E2D" w:themeColor="accent6"/>
      </w:rPr>
    </w:lvl>
  </w:abstractNum>
  <w:abstractNum w:abstractNumId="2" w15:restartNumberingAfterBreak="0">
    <w:nsid w:val="097510DF"/>
    <w:multiLevelType w:val="hybridMultilevel"/>
    <w:tmpl w:val="B49C5F38"/>
    <w:lvl w:ilvl="0" w:tplc="63983A5C">
      <w:start w:val="1"/>
      <w:numFmt w:val="bullet"/>
      <w:lvlText w:val=""/>
      <w:lvlPicBulletId w:val="1"/>
      <w:lvlJc w:val="left"/>
      <w:pPr>
        <w:tabs>
          <w:tab w:val="num" w:pos="720"/>
        </w:tabs>
        <w:ind w:left="720" w:hanging="360"/>
      </w:pPr>
      <w:rPr>
        <w:rFonts w:ascii="Symbol" w:hAnsi="Symbol" w:hint="default"/>
        <w:sz w:val="34"/>
        <w:szCs w:val="34"/>
      </w:rPr>
    </w:lvl>
    <w:lvl w:ilvl="1" w:tplc="EF2E66AE" w:tentative="1">
      <w:start w:val="1"/>
      <w:numFmt w:val="bullet"/>
      <w:lvlText w:val=""/>
      <w:lvlPicBulletId w:val="1"/>
      <w:lvlJc w:val="left"/>
      <w:pPr>
        <w:tabs>
          <w:tab w:val="num" w:pos="1440"/>
        </w:tabs>
        <w:ind w:left="1440" w:hanging="360"/>
      </w:pPr>
      <w:rPr>
        <w:rFonts w:ascii="Symbol" w:hAnsi="Symbol" w:hint="default"/>
      </w:rPr>
    </w:lvl>
    <w:lvl w:ilvl="2" w:tplc="8A463302" w:tentative="1">
      <w:start w:val="1"/>
      <w:numFmt w:val="bullet"/>
      <w:lvlText w:val=""/>
      <w:lvlPicBulletId w:val="1"/>
      <w:lvlJc w:val="left"/>
      <w:pPr>
        <w:tabs>
          <w:tab w:val="num" w:pos="2160"/>
        </w:tabs>
        <w:ind w:left="2160" w:hanging="360"/>
      </w:pPr>
      <w:rPr>
        <w:rFonts w:ascii="Symbol" w:hAnsi="Symbol" w:hint="default"/>
      </w:rPr>
    </w:lvl>
    <w:lvl w:ilvl="3" w:tplc="241CAB44" w:tentative="1">
      <w:start w:val="1"/>
      <w:numFmt w:val="bullet"/>
      <w:lvlText w:val=""/>
      <w:lvlPicBulletId w:val="1"/>
      <w:lvlJc w:val="left"/>
      <w:pPr>
        <w:tabs>
          <w:tab w:val="num" w:pos="2880"/>
        </w:tabs>
        <w:ind w:left="2880" w:hanging="360"/>
      </w:pPr>
      <w:rPr>
        <w:rFonts w:ascii="Symbol" w:hAnsi="Symbol" w:hint="default"/>
      </w:rPr>
    </w:lvl>
    <w:lvl w:ilvl="4" w:tplc="FD46313E" w:tentative="1">
      <w:start w:val="1"/>
      <w:numFmt w:val="bullet"/>
      <w:lvlText w:val=""/>
      <w:lvlPicBulletId w:val="1"/>
      <w:lvlJc w:val="left"/>
      <w:pPr>
        <w:tabs>
          <w:tab w:val="num" w:pos="3600"/>
        </w:tabs>
        <w:ind w:left="3600" w:hanging="360"/>
      </w:pPr>
      <w:rPr>
        <w:rFonts w:ascii="Symbol" w:hAnsi="Symbol" w:hint="default"/>
      </w:rPr>
    </w:lvl>
    <w:lvl w:ilvl="5" w:tplc="6840FA80" w:tentative="1">
      <w:start w:val="1"/>
      <w:numFmt w:val="bullet"/>
      <w:lvlText w:val=""/>
      <w:lvlPicBulletId w:val="1"/>
      <w:lvlJc w:val="left"/>
      <w:pPr>
        <w:tabs>
          <w:tab w:val="num" w:pos="4320"/>
        </w:tabs>
        <w:ind w:left="4320" w:hanging="360"/>
      </w:pPr>
      <w:rPr>
        <w:rFonts w:ascii="Symbol" w:hAnsi="Symbol" w:hint="default"/>
      </w:rPr>
    </w:lvl>
    <w:lvl w:ilvl="6" w:tplc="B4D280A2" w:tentative="1">
      <w:start w:val="1"/>
      <w:numFmt w:val="bullet"/>
      <w:lvlText w:val=""/>
      <w:lvlPicBulletId w:val="1"/>
      <w:lvlJc w:val="left"/>
      <w:pPr>
        <w:tabs>
          <w:tab w:val="num" w:pos="5040"/>
        </w:tabs>
        <w:ind w:left="5040" w:hanging="360"/>
      </w:pPr>
      <w:rPr>
        <w:rFonts w:ascii="Symbol" w:hAnsi="Symbol" w:hint="default"/>
      </w:rPr>
    </w:lvl>
    <w:lvl w:ilvl="7" w:tplc="593A7706" w:tentative="1">
      <w:start w:val="1"/>
      <w:numFmt w:val="bullet"/>
      <w:lvlText w:val=""/>
      <w:lvlPicBulletId w:val="1"/>
      <w:lvlJc w:val="left"/>
      <w:pPr>
        <w:tabs>
          <w:tab w:val="num" w:pos="5760"/>
        </w:tabs>
        <w:ind w:left="5760" w:hanging="360"/>
      </w:pPr>
      <w:rPr>
        <w:rFonts w:ascii="Symbol" w:hAnsi="Symbol" w:hint="default"/>
      </w:rPr>
    </w:lvl>
    <w:lvl w:ilvl="8" w:tplc="9EDE59F0" w:tentative="1">
      <w:start w:val="1"/>
      <w:numFmt w:val="bullet"/>
      <w:lvlText w:val=""/>
      <w:lvlPicBulletId w:val="1"/>
      <w:lvlJc w:val="left"/>
      <w:pPr>
        <w:tabs>
          <w:tab w:val="num" w:pos="6480"/>
        </w:tabs>
        <w:ind w:left="6480" w:hanging="360"/>
      </w:pPr>
      <w:rPr>
        <w:rFonts w:ascii="Symbol" w:hAnsi="Symbol" w:hint="default"/>
      </w:rPr>
    </w:lvl>
  </w:abstractNum>
  <w:abstractNum w:abstractNumId="3" w15:restartNumberingAfterBreak="0">
    <w:nsid w:val="117E3031"/>
    <w:multiLevelType w:val="hybridMultilevel"/>
    <w:tmpl w:val="16D0A5EC"/>
    <w:lvl w:ilvl="0" w:tplc="FA88FED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550C9"/>
    <w:multiLevelType w:val="hybridMultilevel"/>
    <w:tmpl w:val="3BD84FE4"/>
    <w:lvl w:ilvl="0" w:tplc="5880C204">
      <w:start w:val="1"/>
      <w:numFmt w:val="bullet"/>
      <w:lvlText w:val=""/>
      <w:lvlPicBulletId w:val="5"/>
      <w:lvlJc w:val="left"/>
      <w:pPr>
        <w:tabs>
          <w:tab w:val="num" w:pos="720"/>
        </w:tabs>
        <w:ind w:left="720" w:hanging="360"/>
      </w:pPr>
      <w:rPr>
        <w:rFonts w:ascii="Symbol" w:hAnsi="Symbol" w:hint="default"/>
        <w:sz w:val="34"/>
        <w:szCs w:val="34"/>
      </w:rPr>
    </w:lvl>
    <w:lvl w:ilvl="1" w:tplc="DB2A8C3A" w:tentative="1">
      <w:start w:val="1"/>
      <w:numFmt w:val="bullet"/>
      <w:lvlText w:val=""/>
      <w:lvlPicBulletId w:val="5"/>
      <w:lvlJc w:val="left"/>
      <w:pPr>
        <w:tabs>
          <w:tab w:val="num" w:pos="1440"/>
        </w:tabs>
        <w:ind w:left="1440" w:hanging="360"/>
      </w:pPr>
      <w:rPr>
        <w:rFonts w:ascii="Symbol" w:hAnsi="Symbol" w:hint="default"/>
      </w:rPr>
    </w:lvl>
    <w:lvl w:ilvl="2" w:tplc="0518C904" w:tentative="1">
      <w:start w:val="1"/>
      <w:numFmt w:val="bullet"/>
      <w:lvlText w:val=""/>
      <w:lvlPicBulletId w:val="5"/>
      <w:lvlJc w:val="left"/>
      <w:pPr>
        <w:tabs>
          <w:tab w:val="num" w:pos="2160"/>
        </w:tabs>
        <w:ind w:left="2160" w:hanging="360"/>
      </w:pPr>
      <w:rPr>
        <w:rFonts w:ascii="Symbol" w:hAnsi="Symbol" w:hint="default"/>
      </w:rPr>
    </w:lvl>
    <w:lvl w:ilvl="3" w:tplc="46ACCA46" w:tentative="1">
      <w:start w:val="1"/>
      <w:numFmt w:val="bullet"/>
      <w:lvlText w:val=""/>
      <w:lvlPicBulletId w:val="5"/>
      <w:lvlJc w:val="left"/>
      <w:pPr>
        <w:tabs>
          <w:tab w:val="num" w:pos="2880"/>
        </w:tabs>
        <w:ind w:left="2880" w:hanging="360"/>
      </w:pPr>
      <w:rPr>
        <w:rFonts w:ascii="Symbol" w:hAnsi="Symbol" w:hint="default"/>
      </w:rPr>
    </w:lvl>
    <w:lvl w:ilvl="4" w:tplc="83BC3DEA" w:tentative="1">
      <w:start w:val="1"/>
      <w:numFmt w:val="bullet"/>
      <w:lvlText w:val=""/>
      <w:lvlPicBulletId w:val="5"/>
      <w:lvlJc w:val="left"/>
      <w:pPr>
        <w:tabs>
          <w:tab w:val="num" w:pos="3600"/>
        </w:tabs>
        <w:ind w:left="3600" w:hanging="360"/>
      </w:pPr>
      <w:rPr>
        <w:rFonts w:ascii="Symbol" w:hAnsi="Symbol" w:hint="default"/>
      </w:rPr>
    </w:lvl>
    <w:lvl w:ilvl="5" w:tplc="9ACE60F4" w:tentative="1">
      <w:start w:val="1"/>
      <w:numFmt w:val="bullet"/>
      <w:lvlText w:val=""/>
      <w:lvlPicBulletId w:val="5"/>
      <w:lvlJc w:val="left"/>
      <w:pPr>
        <w:tabs>
          <w:tab w:val="num" w:pos="4320"/>
        </w:tabs>
        <w:ind w:left="4320" w:hanging="360"/>
      </w:pPr>
      <w:rPr>
        <w:rFonts w:ascii="Symbol" w:hAnsi="Symbol" w:hint="default"/>
      </w:rPr>
    </w:lvl>
    <w:lvl w:ilvl="6" w:tplc="FED62470" w:tentative="1">
      <w:start w:val="1"/>
      <w:numFmt w:val="bullet"/>
      <w:lvlText w:val=""/>
      <w:lvlPicBulletId w:val="5"/>
      <w:lvlJc w:val="left"/>
      <w:pPr>
        <w:tabs>
          <w:tab w:val="num" w:pos="5040"/>
        </w:tabs>
        <w:ind w:left="5040" w:hanging="360"/>
      </w:pPr>
      <w:rPr>
        <w:rFonts w:ascii="Symbol" w:hAnsi="Symbol" w:hint="default"/>
      </w:rPr>
    </w:lvl>
    <w:lvl w:ilvl="7" w:tplc="4E64D41C" w:tentative="1">
      <w:start w:val="1"/>
      <w:numFmt w:val="bullet"/>
      <w:lvlText w:val=""/>
      <w:lvlPicBulletId w:val="5"/>
      <w:lvlJc w:val="left"/>
      <w:pPr>
        <w:tabs>
          <w:tab w:val="num" w:pos="5760"/>
        </w:tabs>
        <w:ind w:left="5760" w:hanging="360"/>
      </w:pPr>
      <w:rPr>
        <w:rFonts w:ascii="Symbol" w:hAnsi="Symbol" w:hint="default"/>
      </w:rPr>
    </w:lvl>
    <w:lvl w:ilvl="8" w:tplc="F5BE4416" w:tentative="1">
      <w:start w:val="1"/>
      <w:numFmt w:val="bullet"/>
      <w:lvlText w:val=""/>
      <w:lvlPicBulletId w:val="5"/>
      <w:lvlJc w:val="left"/>
      <w:pPr>
        <w:tabs>
          <w:tab w:val="num" w:pos="6480"/>
        </w:tabs>
        <w:ind w:left="6480" w:hanging="360"/>
      </w:pPr>
      <w:rPr>
        <w:rFonts w:ascii="Symbol" w:hAnsi="Symbol" w:hint="default"/>
      </w:rPr>
    </w:lvl>
  </w:abstractNum>
  <w:abstractNum w:abstractNumId="5" w15:restartNumberingAfterBreak="0">
    <w:nsid w:val="131D75FD"/>
    <w:multiLevelType w:val="multilevel"/>
    <w:tmpl w:val="EF9850E4"/>
    <w:lvl w:ilvl="0">
      <w:start w:val="1"/>
      <w:numFmt w:val="bullet"/>
      <w:lvlText w:val="•"/>
      <w:lvlJc w:val="left"/>
      <w:pPr>
        <w:ind w:left="2894" w:hanging="187"/>
      </w:pPr>
      <w:rPr>
        <w:rFonts w:ascii="Arial" w:hAnsi="Arial"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6" w15:restartNumberingAfterBreak="0">
    <w:nsid w:val="15C978CE"/>
    <w:multiLevelType w:val="hybridMultilevel"/>
    <w:tmpl w:val="6CCA020A"/>
    <w:lvl w:ilvl="0" w:tplc="853AA7DE">
      <w:start w:val="1"/>
      <w:numFmt w:val="bullet"/>
      <w:lvlText w:val=""/>
      <w:lvlPicBulletId w:val="2"/>
      <w:lvlJc w:val="left"/>
      <w:pPr>
        <w:tabs>
          <w:tab w:val="num" w:pos="720"/>
        </w:tabs>
        <w:ind w:left="720" w:hanging="360"/>
      </w:pPr>
      <w:rPr>
        <w:rFonts w:ascii="Symbol" w:hAnsi="Symbol" w:hint="default"/>
        <w:sz w:val="36"/>
        <w:szCs w:val="36"/>
      </w:rPr>
    </w:lvl>
    <w:lvl w:ilvl="1" w:tplc="767AB4BE" w:tentative="1">
      <w:start w:val="1"/>
      <w:numFmt w:val="bullet"/>
      <w:lvlText w:val=""/>
      <w:lvlPicBulletId w:val="0"/>
      <w:lvlJc w:val="left"/>
      <w:pPr>
        <w:tabs>
          <w:tab w:val="num" w:pos="1440"/>
        </w:tabs>
        <w:ind w:left="1440" w:hanging="360"/>
      </w:pPr>
      <w:rPr>
        <w:rFonts w:ascii="Symbol" w:hAnsi="Symbol" w:hint="default"/>
      </w:rPr>
    </w:lvl>
    <w:lvl w:ilvl="2" w:tplc="6EF6500A" w:tentative="1">
      <w:start w:val="1"/>
      <w:numFmt w:val="bullet"/>
      <w:lvlText w:val=""/>
      <w:lvlPicBulletId w:val="0"/>
      <w:lvlJc w:val="left"/>
      <w:pPr>
        <w:tabs>
          <w:tab w:val="num" w:pos="2160"/>
        </w:tabs>
        <w:ind w:left="2160" w:hanging="360"/>
      </w:pPr>
      <w:rPr>
        <w:rFonts w:ascii="Symbol" w:hAnsi="Symbol" w:hint="default"/>
      </w:rPr>
    </w:lvl>
    <w:lvl w:ilvl="3" w:tplc="DEB0B986" w:tentative="1">
      <w:start w:val="1"/>
      <w:numFmt w:val="bullet"/>
      <w:lvlText w:val=""/>
      <w:lvlPicBulletId w:val="0"/>
      <w:lvlJc w:val="left"/>
      <w:pPr>
        <w:tabs>
          <w:tab w:val="num" w:pos="2880"/>
        </w:tabs>
        <w:ind w:left="2880" w:hanging="360"/>
      </w:pPr>
      <w:rPr>
        <w:rFonts w:ascii="Symbol" w:hAnsi="Symbol" w:hint="default"/>
      </w:rPr>
    </w:lvl>
    <w:lvl w:ilvl="4" w:tplc="D31679D2" w:tentative="1">
      <w:start w:val="1"/>
      <w:numFmt w:val="bullet"/>
      <w:lvlText w:val=""/>
      <w:lvlPicBulletId w:val="0"/>
      <w:lvlJc w:val="left"/>
      <w:pPr>
        <w:tabs>
          <w:tab w:val="num" w:pos="3600"/>
        </w:tabs>
        <w:ind w:left="3600" w:hanging="360"/>
      </w:pPr>
      <w:rPr>
        <w:rFonts w:ascii="Symbol" w:hAnsi="Symbol" w:hint="default"/>
      </w:rPr>
    </w:lvl>
    <w:lvl w:ilvl="5" w:tplc="03F63296" w:tentative="1">
      <w:start w:val="1"/>
      <w:numFmt w:val="bullet"/>
      <w:lvlText w:val=""/>
      <w:lvlPicBulletId w:val="0"/>
      <w:lvlJc w:val="left"/>
      <w:pPr>
        <w:tabs>
          <w:tab w:val="num" w:pos="4320"/>
        </w:tabs>
        <w:ind w:left="4320" w:hanging="360"/>
      </w:pPr>
      <w:rPr>
        <w:rFonts w:ascii="Symbol" w:hAnsi="Symbol" w:hint="default"/>
      </w:rPr>
    </w:lvl>
    <w:lvl w:ilvl="6" w:tplc="1FCC4E1A" w:tentative="1">
      <w:start w:val="1"/>
      <w:numFmt w:val="bullet"/>
      <w:lvlText w:val=""/>
      <w:lvlPicBulletId w:val="0"/>
      <w:lvlJc w:val="left"/>
      <w:pPr>
        <w:tabs>
          <w:tab w:val="num" w:pos="5040"/>
        </w:tabs>
        <w:ind w:left="5040" w:hanging="360"/>
      </w:pPr>
      <w:rPr>
        <w:rFonts w:ascii="Symbol" w:hAnsi="Symbol" w:hint="default"/>
      </w:rPr>
    </w:lvl>
    <w:lvl w:ilvl="7" w:tplc="9E26A52C" w:tentative="1">
      <w:start w:val="1"/>
      <w:numFmt w:val="bullet"/>
      <w:lvlText w:val=""/>
      <w:lvlPicBulletId w:val="0"/>
      <w:lvlJc w:val="left"/>
      <w:pPr>
        <w:tabs>
          <w:tab w:val="num" w:pos="5760"/>
        </w:tabs>
        <w:ind w:left="5760" w:hanging="360"/>
      </w:pPr>
      <w:rPr>
        <w:rFonts w:ascii="Symbol" w:hAnsi="Symbol" w:hint="default"/>
      </w:rPr>
    </w:lvl>
    <w:lvl w:ilvl="8" w:tplc="10FAAF02"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1BB81BC0"/>
    <w:multiLevelType w:val="hybridMultilevel"/>
    <w:tmpl w:val="3618C08A"/>
    <w:lvl w:ilvl="0" w:tplc="073AAB54">
      <w:start w:val="1"/>
      <w:numFmt w:val="bullet"/>
      <w:lvlText w:val=""/>
      <w:lvlPicBulletId w:val="10"/>
      <w:lvlJc w:val="left"/>
      <w:pPr>
        <w:tabs>
          <w:tab w:val="num" w:pos="720"/>
        </w:tabs>
        <w:ind w:left="720" w:hanging="360"/>
      </w:pPr>
      <w:rPr>
        <w:rFonts w:ascii="Symbol" w:hAnsi="Symbol" w:hint="default"/>
        <w:sz w:val="34"/>
        <w:szCs w:val="34"/>
      </w:rPr>
    </w:lvl>
    <w:lvl w:ilvl="1" w:tplc="A8CADDB6" w:tentative="1">
      <w:start w:val="1"/>
      <w:numFmt w:val="bullet"/>
      <w:lvlText w:val=""/>
      <w:lvlPicBulletId w:val="10"/>
      <w:lvlJc w:val="left"/>
      <w:pPr>
        <w:tabs>
          <w:tab w:val="num" w:pos="1440"/>
        </w:tabs>
        <w:ind w:left="1440" w:hanging="360"/>
      </w:pPr>
      <w:rPr>
        <w:rFonts w:ascii="Symbol" w:hAnsi="Symbol" w:hint="default"/>
      </w:rPr>
    </w:lvl>
    <w:lvl w:ilvl="2" w:tplc="29DADF8A" w:tentative="1">
      <w:start w:val="1"/>
      <w:numFmt w:val="bullet"/>
      <w:lvlText w:val=""/>
      <w:lvlPicBulletId w:val="10"/>
      <w:lvlJc w:val="left"/>
      <w:pPr>
        <w:tabs>
          <w:tab w:val="num" w:pos="2160"/>
        </w:tabs>
        <w:ind w:left="2160" w:hanging="360"/>
      </w:pPr>
      <w:rPr>
        <w:rFonts w:ascii="Symbol" w:hAnsi="Symbol" w:hint="default"/>
      </w:rPr>
    </w:lvl>
    <w:lvl w:ilvl="3" w:tplc="63E260F6" w:tentative="1">
      <w:start w:val="1"/>
      <w:numFmt w:val="bullet"/>
      <w:lvlText w:val=""/>
      <w:lvlPicBulletId w:val="10"/>
      <w:lvlJc w:val="left"/>
      <w:pPr>
        <w:tabs>
          <w:tab w:val="num" w:pos="2880"/>
        </w:tabs>
        <w:ind w:left="2880" w:hanging="360"/>
      </w:pPr>
      <w:rPr>
        <w:rFonts w:ascii="Symbol" w:hAnsi="Symbol" w:hint="default"/>
      </w:rPr>
    </w:lvl>
    <w:lvl w:ilvl="4" w:tplc="445283F0" w:tentative="1">
      <w:start w:val="1"/>
      <w:numFmt w:val="bullet"/>
      <w:lvlText w:val=""/>
      <w:lvlPicBulletId w:val="10"/>
      <w:lvlJc w:val="left"/>
      <w:pPr>
        <w:tabs>
          <w:tab w:val="num" w:pos="3600"/>
        </w:tabs>
        <w:ind w:left="3600" w:hanging="360"/>
      </w:pPr>
      <w:rPr>
        <w:rFonts w:ascii="Symbol" w:hAnsi="Symbol" w:hint="default"/>
      </w:rPr>
    </w:lvl>
    <w:lvl w:ilvl="5" w:tplc="F334A89C" w:tentative="1">
      <w:start w:val="1"/>
      <w:numFmt w:val="bullet"/>
      <w:lvlText w:val=""/>
      <w:lvlPicBulletId w:val="10"/>
      <w:lvlJc w:val="left"/>
      <w:pPr>
        <w:tabs>
          <w:tab w:val="num" w:pos="4320"/>
        </w:tabs>
        <w:ind w:left="4320" w:hanging="360"/>
      </w:pPr>
      <w:rPr>
        <w:rFonts w:ascii="Symbol" w:hAnsi="Symbol" w:hint="default"/>
      </w:rPr>
    </w:lvl>
    <w:lvl w:ilvl="6" w:tplc="D56E5FBC" w:tentative="1">
      <w:start w:val="1"/>
      <w:numFmt w:val="bullet"/>
      <w:lvlText w:val=""/>
      <w:lvlPicBulletId w:val="10"/>
      <w:lvlJc w:val="left"/>
      <w:pPr>
        <w:tabs>
          <w:tab w:val="num" w:pos="5040"/>
        </w:tabs>
        <w:ind w:left="5040" w:hanging="360"/>
      </w:pPr>
      <w:rPr>
        <w:rFonts w:ascii="Symbol" w:hAnsi="Symbol" w:hint="default"/>
      </w:rPr>
    </w:lvl>
    <w:lvl w:ilvl="7" w:tplc="4B08D0EE" w:tentative="1">
      <w:start w:val="1"/>
      <w:numFmt w:val="bullet"/>
      <w:lvlText w:val=""/>
      <w:lvlPicBulletId w:val="10"/>
      <w:lvlJc w:val="left"/>
      <w:pPr>
        <w:tabs>
          <w:tab w:val="num" w:pos="5760"/>
        </w:tabs>
        <w:ind w:left="5760" w:hanging="360"/>
      </w:pPr>
      <w:rPr>
        <w:rFonts w:ascii="Symbol" w:hAnsi="Symbol" w:hint="default"/>
      </w:rPr>
    </w:lvl>
    <w:lvl w:ilvl="8" w:tplc="E1447F04" w:tentative="1">
      <w:start w:val="1"/>
      <w:numFmt w:val="bullet"/>
      <w:lvlText w:val=""/>
      <w:lvlPicBulletId w:val="10"/>
      <w:lvlJc w:val="left"/>
      <w:pPr>
        <w:tabs>
          <w:tab w:val="num" w:pos="6480"/>
        </w:tabs>
        <w:ind w:left="6480" w:hanging="360"/>
      </w:pPr>
      <w:rPr>
        <w:rFonts w:ascii="Symbol" w:hAnsi="Symbol" w:hint="default"/>
      </w:rPr>
    </w:lvl>
  </w:abstractNum>
  <w:abstractNum w:abstractNumId="8" w15:restartNumberingAfterBreak="0">
    <w:nsid w:val="1EDA3BFC"/>
    <w:multiLevelType w:val="hybridMultilevel"/>
    <w:tmpl w:val="ED0447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B61545"/>
    <w:multiLevelType w:val="hybridMultilevel"/>
    <w:tmpl w:val="5002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8C04FE"/>
    <w:multiLevelType w:val="hybridMultilevel"/>
    <w:tmpl w:val="68A04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C8169F"/>
    <w:multiLevelType w:val="hybridMultilevel"/>
    <w:tmpl w:val="DF6CEDA2"/>
    <w:lvl w:ilvl="0" w:tplc="316A20F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DB5E07"/>
    <w:multiLevelType w:val="hybridMultilevel"/>
    <w:tmpl w:val="114ABBB0"/>
    <w:lvl w:ilvl="0" w:tplc="C470708C">
      <w:start w:val="1"/>
      <w:numFmt w:val="bullet"/>
      <w:lvlText w:val="•"/>
      <w:lvlJc w:val="left"/>
      <w:pPr>
        <w:ind w:left="5130" w:hanging="360"/>
      </w:pPr>
      <w:rPr>
        <w:rFonts w:ascii="Arial" w:hAnsi="Arial" w:hint="default"/>
        <w:color w:val="CE0E2D" w:themeColor="accent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7031E5"/>
    <w:multiLevelType w:val="hybridMultilevel"/>
    <w:tmpl w:val="9E1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C771B3"/>
    <w:multiLevelType w:val="hybridMultilevel"/>
    <w:tmpl w:val="442CDB22"/>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BF5E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3806610"/>
    <w:multiLevelType w:val="hybridMultilevel"/>
    <w:tmpl w:val="29922AE2"/>
    <w:lvl w:ilvl="0" w:tplc="927285AA">
      <w:start w:val="1"/>
      <w:numFmt w:val="decimal"/>
      <w:pStyle w:val="FootnoteTex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8170DD"/>
    <w:multiLevelType w:val="multilevel"/>
    <w:tmpl w:val="449C9BF4"/>
    <w:lvl w:ilvl="0">
      <w:start w:val="1"/>
      <w:numFmt w:val="bullet"/>
      <w:lvlText w:val="•"/>
      <w:lvlJc w:val="left"/>
      <w:pPr>
        <w:ind w:left="187" w:hanging="187"/>
      </w:pPr>
      <w:rPr>
        <w:rFonts w:asciiTheme="minorHAnsi" w:hAnsiTheme="minorHAnsi" w:hint="default"/>
        <w:color w:val="CE0E2D" w:themeColor="accent6"/>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8" w15:restartNumberingAfterBreak="0">
    <w:nsid w:val="3D8150DC"/>
    <w:multiLevelType w:val="multilevel"/>
    <w:tmpl w:val="C19E6074"/>
    <w:lvl w:ilvl="0">
      <w:start w:val="1"/>
      <w:numFmt w:val="bullet"/>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9" w15:restartNumberingAfterBreak="0">
    <w:nsid w:val="41785AA8"/>
    <w:multiLevelType w:val="hybridMultilevel"/>
    <w:tmpl w:val="68748DDA"/>
    <w:lvl w:ilvl="0" w:tplc="7E04EC8A">
      <w:start w:val="1"/>
      <w:numFmt w:val="bullet"/>
      <w:lvlText w:val=""/>
      <w:lvlPicBulletId w:val="8"/>
      <w:lvlJc w:val="left"/>
      <w:pPr>
        <w:tabs>
          <w:tab w:val="num" w:pos="720"/>
        </w:tabs>
        <w:ind w:left="720" w:hanging="360"/>
      </w:pPr>
      <w:rPr>
        <w:rFonts w:ascii="Symbol" w:hAnsi="Symbol" w:hint="default"/>
        <w:sz w:val="34"/>
        <w:szCs w:val="34"/>
      </w:rPr>
    </w:lvl>
    <w:lvl w:ilvl="1" w:tplc="6292093E" w:tentative="1">
      <w:start w:val="1"/>
      <w:numFmt w:val="bullet"/>
      <w:lvlText w:val=""/>
      <w:lvlPicBulletId w:val="8"/>
      <w:lvlJc w:val="left"/>
      <w:pPr>
        <w:tabs>
          <w:tab w:val="num" w:pos="1440"/>
        </w:tabs>
        <w:ind w:left="1440" w:hanging="360"/>
      </w:pPr>
      <w:rPr>
        <w:rFonts w:ascii="Symbol" w:hAnsi="Symbol" w:hint="default"/>
      </w:rPr>
    </w:lvl>
    <w:lvl w:ilvl="2" w:tplc="100E503C" w:tentative="1">
      <w:start w:val="1"/>
      <w:numFmt w:val="bullet"/>
      <w:lvlText w:val=""/>
      <w:lvlPicBulletId w:val="8"/>
      <w:lvlJc w:val="left"/>
      <w:pPr>
        <w:tabs>
          <w:tab w:val="num" w:pos="2160"/>
        </w:tabs>
        <w:ind w:left="2160" w:hanging="360"/>
      </w:pPr>
      <w:rPr>
        <w:rFonts w:ascii="Symbol" w:hAnsi="Symbol" w:hint="default"/>
      </w:rPr>
    </w:lvl>
    <w:lvl w:ilvl="3" w:tplc="5CFEEBE2" w:tentative="1">
      <w:start w:val="1"/>
      <w:numFmt w:val="bullet"/>
      <w:lvlText w:val=""/>
      <w:lvlPicBulletId w:val="8"/>
      <w:lvlJc w:val="left"/>
      <w:pPr>
        <w:tabs>
          <w:tab w:val="num" w:pos="2880"/>
        </w:tabs>
        <w:ind w:left="2880" w:hanging="360"/>
      </w:pPr>
      <w:rPr>
        <w:rFonts w:ascii="Symbol" w:hAnsi="Symbol" w:hint="default"/>
      </w:rPr>
    </w:lvl>
    <w:lvl w:ilvl="4" w:tplc="E9E45D7C" w:tentative="1">
      <w:start w:val="1"/>
      <w:numFmt w:val="bullet"/>
      <w:lvlText w:val=""/>
      <w:lvlPicBulletId w:val="8"/>
      <w:lvlJc w:val="left"/>
      <w:pPr>
        <w:tabs>
          <w:tab w:val="num" w:pos="3600"/>
        </w:tabs>
        <w:ind w:left="3600" w:hanging="360"/>
      </w:pPr>
      <w:rPr>
        <w:rFonts w:ascii="Symbol" w:hAnsi="Symbol" w:hint="default"/>
      </w:rPr>
    </w:lvl>
    <w:lvl w:ilvl="5" w:tplc="F000CB28" w:tentative="1">
      <w:start w:val="1"/>
      <w:numFmt w:val="bullet"/>
      <w:lvlText w:val=""/>
      <w:lvlPicBulletId w:val="8"/>
      <w:lvlJc w:val="left"/>
      <w:pPr>
        <w:tabs>
          <w:tab w:val="num" w:pos="4320"/>
        </w:tabs>
        <w:ind w:left="4320" w:hanging="360"/>
      </w:pPr>
      <w:rPr>
        <w:rFonts w:ascii="Symbol" w:hAnsi="Symbol" w:hint="default"/>
      </w:rPr>
    </w:lvl>
    <w:lvl w:ilvl="6" w:tplc="5854FC24" w:tentative="1">
      <w:start w:val="1"/>
      <w:numFmt w:val="bullet"/>
      <w:lvlText w:val=""/>
      <w:lvlPicBulletId w:val="8"/>
      <w:lvlJc w:val="left"/>
      <w:pPr>
        <w:tabs>
          <w:tab w:val="num" w:pos="5040"/>
        </w:tabs>
        <w:ind w:left="5040" w:hanging="360"/>
      </w:pPr>
      <w:rPr>
        <w:rFonts w:ascii="Symbol" w:hAnsi="Symbol" w:hint="default"/>
      </w:rPr>
    </w:lvl>
    <w:lvl w:ilvl="7" w:tplc="74AC617A" w:tentative="1">
      <w:start w:val="1"/>
      <w:numFmt w:val="bullet"/>
      <w:lvlText w:val=""/>
      <w:lvlPicBulletId w:val="8"/>
      <w:lvlJc w:val="left"/>
      <w:pPr>
        <w:tabs>
          <w:tab w:val="num" w:pos="5760"/>
        </w:tabs>
        <w:ind w:left="5760" w:hanging="360"/>
      </w:pPr>
      <w:rPr>
        <w:rFonts w:ascii="Symbol" w:hAnsi="Symbol" w:hint="default"/>
      </w:rPr>
    </w:lvl>
    <w:lvl w:ilvl="8" w:tplc="F566EEBC" w:tentative="1">
      <w:start w:val="1"/>
      <w:numFmt w:val="bullet"/>
      <w:lvlText w:val=""/>
      <w:lvlPicBulletId w:val="8"/>
      <w:lvlJc w:val="left"/>
      <w:pPr>
        <w:tabs>
          <w:tab w:val="num" w:pos="6480"/>
        </w:tabs>
        <w:ind w:left="6480" w:hanging="360"/>
      </w:pPr>
      <w:rPr>
        <w:rFonts w:ascii="Symbol" w:hAnsi="Symbol" w:hint="default"/>
      </w:rPr>
    </w:lvl>
  </w:abstractNum>
  <w:abstractNum w:abstractNumId="20" w15:restartNumberingAfterBreak="0">
    <w:nsid w:val="48AC2720"/>
    <w:multiLevelType w:val="hybridMultilevel"/>
    <w:tmpl w:val="DBDE9668"/>
    <w:lvl w:ilvl="0" w:tplc="A9B2BF46">
      <w:start w:val="1"/>
      <w:numFmt w:val="bullet"/>
      <w:lvlText w:val=""/>
      <w:lvlPicBulletId w:val="9"/>
      <w:lvlJc w:val="left"/>
      <w:pPr>
        <w:tabs>
          <w:tab w:val="num" w:pos="720"/>
        </w:tabs>
        <w:ind w:left="720" w:hanging="360"/>
      </w:pPr>
      <w:rPr>
        <w:rFonts w:ascii="Symbol" w:hAnsi="Symbol" w:hint="default"/>
        <w:sz w:val="34"/>
        <w:szCs w:val="34"/>
      </w:rPr>
    </w:lvl>
    <w:lvl w:ilvl="1" w:tplc="088C2214" w:tentative="1">
      <w:start w:val="1"/>
      <w:numFmt w:val="bullet"/>
      <w:lvlText w:val=""/>
      <w:lvlPicBulletId w:val="9"/>
      <w:lvlJc w:val="left"/>
      <w:pPr>
        <w:tabs>
          <w:tab w:val="num" w:pos="1440"/>
        </w:tabs>
        <w:ind w:left="1440" w:hanging="360"/>
      </w:pPr>
      <w:rPr>
        <w:rFonts w:ascii="Symbol" w:hAnsi="Symbol" w:hint="default"/>
      </w:rPr>
    </w:lvl>
    <w:lvl w:ilvl="2" w:tplc="A0D48CEC" w:tentative="1">
      <w:start w:val="1"/>
      <w:numFmt w:val="bullet"/>
      <w:lvlText w:val=""/>
      <w:lvlPicBulletId w:val="9"/>
      <w:lvlJc w:val="left"/>
      <w:pPr>
        <w:tabs>
          <w:tab w:val="num" w:pos="2160"/>
        </w:tabs>
        <w:ind w:left="2160" w:hanging="360"/>
      </w:pPr>
      <w:rPr>
        <w:rFonts w:ascii="Symbol" w:hAnsi="Symbol" w:hint="default"/>
      </w:rPr>
    </w:lvl>
    <w:lvl w:ilvl="3" w:tplc="9C30769A" w:tentative="1">
      <w:start w:val="1"/>
      <w:numFmt w:val="bullet"/>
      <w:lvlText w:val=""/>
      <w:lvlPicBulletId w:val="9"/>
      <w:lvlJc w:val="left"/>
      <w:pPr>
        <w:tabs>
          <w:tab w:val="num" w:pos="2880"/>
        </w:tabs>
        <w:ind w:left="2880" w:hanging="360"/>
      </w:pPr>
      <w:rPr>
        <w:rFonts w:ascii="Symbol" w:hAnsi="Symbol" w:hint="default"/>
      </w:rPr>
    </w:lvl>
    <w:lvl w:ilvl="4" w:tplc="6430EC94" w:tentative="1">
      <w:start w:val="1"/>
      <w:numFmt w:val="bullet"/>
      <w:lvlText w:val=""/>
      <w:lvlPicBulletId w:val="9"/>
      <w:lvlJc w:val="left"/>
      <w:pPr>
        <w:tabs>
          <w:tab w:val="num" w:pos="3600"/>
        </w:tabs>
        <w:ind w:left="3600" w:hanging="360"/>
      </w:pPr>
      <w:rPr>
        <w:rFonts w:ascii="Symbol" w:hAnsi="Symbol" w:hint="default"/>
      </w:rPr>
    </w:lvl>
    <w:lvl w:ilvl="5" w:tplc="8D02FBE2" w:tentative="1">
      <w:start w:val="1"/>
      <w:numFmt w:val="bullet"/>
      <w:lvlText w:val=""/>
      <w:lvlPicBulletId w:val="9"/>
      <w:lvlJc w:val="left"/>
      <w:pPr>
        <w:tabs>
          <w:tab w:val="num" w:pos="4320"/>
        </w:tabs>
        <w:ind w:left="4320" w:hanging="360"/>
      </w:pPr>
      <w:rPr>
        <w:rFonts w:ascii="Symbol" w:hAnsi="Symbol" w:hint="default"/>
      </w:rPr>
    </w:lvl>
    <w:lvl w:ilvl="6" w:tplc="AE021A9C" w:tentative="1">
      <w:start w:val="1"/>
      <w:numFmt w:val="bullet"/>
      <w:lvlText w:val=""/>
      <w:lvlPicBulletId w:val="9"/>
      <w:lvlJc w:val="left"/>
      <w:pPr>
        <w:tabs>
          <w:tab w:val="num" w:pos="5040"/>
        </w:tabs>
        <w:ind w:left="5040" w:hanging="360"/>
      </w:pPr>
      <w:rPr>
        <w:rFonts w:ascii="Symbol" w:hAnsi="Symbol" w:hint="default"/>
      </w:rPr>
    </w:lvl>
    <w:lvl w:ilvl="7" w:tplc="2BD261E0" w:tentative="1">
      <w:start w:val="1"/>
      <w:numFmt w:val="bullet"/>
      <w:lvlText w:val=""/>
      <w:lvlPicBulletId w:val="9"/>
      <w:lvlJc w:val="left"/>
      <w:pPr>
        <w:tabs>
          <w:tab w:val="num" w:pos="5760"/>
        </w:tabs>
        <w:ind w:left="5760" w:hanging="360"/>
      </w:pPr>
      <w:rPr>
        <w:rFonts w:ascii="Symbol" w:hAnsi="Symbol" w:hint="default"/>
      </w:rPr>
    </w:lvl>
    <w:lvl w:ilvl="8" w:tplc="4E466136" w:tentative="1">
      <w:start w:val="1"/>
      <w:numFmt w:val="bullet"/>
      <w:lvlText w:val=""/>
      <w:lvlPicBulletId w:val="9"/>
      <w:lvlJc w:val="left"/>
      <w:pPr>
        <w:tabs>
          <w:tab w:val="num" w:pos="6480"/>
        </w:tabs>
        <w:ind w:left="6480" w:hanging="360"/>
      </w:pPr>
      <w:rPr>
        <w:rFonts w:ascii="Symbol" w:hAnsi="Symbol" w:hint="default"/>
      </w:rPr>
    </w:lvl>
  </w:abstractNum>
  <w:abstractNum w:abstractNumId="21" w15:restartNumberingAfterBreak="0">
    <w:nsid w:val="4A1E237A"/>
    <w:multiLevelType w:val="hybridMultilevel"/>
    <w:tmpl w:val="D8D01C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C36FA8"/>
    <w:multiLevelType w:val="hybridMultilevel"/>
    <w:tmpl w:val="962CA010"/>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C77D65"/>
    <w:multiLevelType w:val="hybridMultilevel"/>
    <w:tmpl w:val="D04EE308"/>
    <w:lvl w:ilvl="0" w:tplc="42C4B9FA">
      <w:start w:val="1"/>
      <w:numFmt w:val="bullet"/>
      <w:lvlText w:val=""/>
      <w:lvlPicBulletId w:val="3"/>
      <w:lvlJc w:val="left"/>
      <w:pPr>
        <w:tabs>
          <w:tab w:val="num" w:pos="720"/>
        </w:tabs>
        <w:ind w:left="720" w:hanging="360"/>
      </w:pPr>
      <w:rPr>
        <w:rFonts w:ascii="Symbol" w:hAnsi="Symbol" w:hint="default"/>
        <w:sz w:val="34"/>
        <w:szCs w:val="34"/>
      </w:rPr>
    </w:lvl>
    <w:lvl w:ilvl="1" w:tplc="049C115C" w:tentative="1">
      <w:start w:val="1"/>
      <w:numFmt w:val="bullet"/>
      <w:lvlText w:val=""/>
      <w:lvlPicBulletId w:val="3"/>
      <w:lvlJc w:val="left"/>
      <w:pPr>
        <w:tabs>
          <w:tab w:val="num" w:pos="1440"/>
        </w:tabs>
        <w:ind w:left="1440" w:hanging="360"/>
      </w:pPr>
      <w:rPr>
        <w:rFonts w:ascii="Symbol" w:hAnsi="Symbol" w:hint="default"/>
      </w:rPr>
    </w:lvl>
    <w:lvl w:ilvl="2" w:tplc="602E42AC" w:tentative="1">
      <w:start w:val="1"/>
      <w:numFmt w:val="bullet"/>
      <w:lvlText w:val=""/>
      <w:lvlPicBulletId w:val="3"/>
      <w:lvlJc w:val="left"/>
      <w:pPr>
        <w:tabs>
          <w:tab w:val="num" w:pos="2160"/>
        </w:tabs>
        <w:ind w:left="2160" w:hanging="360"/>
      </w:pPr>
      <w:rPr>
        <w:rFonts w:ascii="Symbol" w:hAnsi="Symbol" w:hint="default"/>
      </w:rPr>
    </w:lvl>
    <w:lvl w:ilvl="3" w:tplc="3DF09514" w:tentative="1">
      <w:start w:val="1"/>
      <w:numFmt w:val="bullet"/>
      <w:lvlText w:val=""/>
      <w:lvlPicBulletId w:val="3"/>
      <w:lvlJc w:val="left"/>
      <w:pPr>
        <w:tabs>
          <w:tab w:val="num" w:pos="2880"/>
        </w:tabs>
        <w:ind w:left="2880" w:hanging="360"/>
      </w:pPr>
      <w:rPr>
        <w:rFonts w:ascii="Symbol" w:hAnsi="Symbol" w:hint="default"/>
      </w:rPr>
    </w:lvl>
    <w:lvl w:ilvl="4" w:tplc="862224D8" w:tentative="1">
      <w:start w:val="1"/>
      <w:numFmt w:val="bullet"/>
      <w:lvlText w:val=""/>
      <w:lvlPicBulletId w:val="3"/>
      <w:lvlJc w:val="left"/>
      <w:pPr>
        <w:tabs>
          <w:tab w:val="num" w:pos="3600"/>
        </w:tabs>
        <w:ind w:left="3600" w:hanging="360"/>
      </w:pPr>
      <w:rPr>
        <w:rFonts w:ascii="Symbol" w:hAnsi="Symbol" w:hint="default"/>
      </w:rPr>
    </w:lvl>
    <w:lvl w:ilvl="5" w:tplc="B48C0D9A" w:tentative="1">
      <w:start w:val="1"/>
      <w:numFmt w:val="bullet"/>
      <w:lvlText w:val=""/>
      <w:lvlPicBulletId w:val="3"/>
      <w:lvlJc w:val="left"/>
      <w:pPr>
        <w:tabs>
          <w:tab w:val="num" w:pos="4320"/>
        </w:tabs>
        <w:ind w:left="4320" w:hanging="360"/>
      </w:pPr>
      <w:rPr>
        <w:rFonts w:ascii="Symbol" w:hAnsi="Symbol" w:hint="default"/>
      </w:rPr>
    </w:lvl>
    <w:lvl w:ilvl="6" w:tplc="389AEBF2" w:tentative="1">
      <w:start w:val="1"/>
      <w:numFmt w:val="bullet"/>
      <w:lvlText w:val=""/>
      <w:lvlPicBulletId w:val="3"/>
      <w:lvlJc w:val="left"/>
      <w:pPr>
        <w:tabs>
          <w:tab w:val="num" w:pos="5040"/>
        </w:tabs>
        <w:ind w:left="5040" w:hanging="360"/>
      </w:pPr>
      <w:rPr>
        <w:rFonts w:ascii="Symbol" w:hAnsi="Symbol" w:hint="default"/>
      </w:rPr>
    </w:lvl>
    <w:lvl w:ilvl="7" w:tplc="5F769024" w:tentative="1">
      <w:start w:val="1"/>
      <w:numFmt w:val="bullet"/>
      <w:lvlText w:val=""/>
      <w:lvlPicBulletId w:val="3"/>
      <w:lvlJc w:val="left"/>
      <w:pPr>
        <w:tabs>
          <w:tab w:val="num" w:pos="5760"/>
        </w:tabs>
        <w:ind w:left="5760" w:hanging="360"/>
      </w:pPr>
      <w:rPr>
        <w:rFonts w:ascii="Symbol" w:hAnsi="Symbol" w:hint="default"/>
      </w:rPr>
    </w:lvl>
    <w:lvl w:ilvl="8" w:tplc="4F5E4F1E" w:tentative="1">
      <w:start w:val="1"/>
      <w:numFmt w:val="bullet"/>
      <w:lvlText w:val=""/>
      <w:lvlPicBulletId w:val="3"/>
      <w:lvlJc w:val="left"/>
      <w:pPr>
        <w:tabs>
          <w:tab w:val="num" w:pos="6480"/>
        </w:tabs>
        <w:ind w:left="6480" w:hanging="360"/>
      </w:pPr>
      <w:rPr>
        <w:rFonts w:ascii="Symbol" w:hAnsi="Symbol" w:hint="default"/>
      </w:rPr>
    </w:lvl>
  </w:abstractNum>
  <w:abstractNum w:abstractNumId="24" w15:restartNumberingAfterBreak="0">
    <w:nsid w:val="55B13DBE"/>
    <w:multiLevelType w:val="hybridMultilevel"/>
    <w:tmpl w:val="B4F48B2E"/>
    <w:lvl w:ilvl="0" w:tplc="0D048F14">
      <w:start w:val="1"/>
      <w:numFmt w:val="bullet"/>
      <w:lvlText w:val=""/>
      <w:lvlPicBulletId w:val="0"/>
      <w:lvlJc w:val="left"/>
      <w:pPr>
        <w:tabs>
          <w:tab w:val="num" w:pos="720"/>
        </w:tabs>
        <w:ind w:left="720" w:hanging="360"/>
      </w:pPr>
      <w:rPr>
        <w:rFonts w:ascii="Symbol" w:hAnsi="Symbol" w:hint="default"/>
      </w:rPr>
    </w:lvl>
    <w:lvl w:ilvl="1" w:tplc="8D2E84D2" w:tentative="1">
      <w:start w:val="1"/>
      <w:numFmt w:val="bullet"/>
      <w:lvlText w:val=""/>
      <w:lvlPicBulletId w:val="0"/>
      <w:lvlJc w:val="left"/>
      <w:pPr>
        <w:tabs>
          <w:tab w:val="num" w:pos="1440"/>
        </w:tabs>
        <w:ind w:left="1440" w:hanging="360"/>
      </w:pPr>
      <w:rPr>
        <w:rFonts w:ascii="Symbol" w:hAnsi="Symbol" w:hint="default"/>
      </w:rPr>
    </w:lvl>
    <w:lvl w:ilvl="2" w:tplc="0D2A50C8" w:tentative="1">
      <w:start w:val="1"/>
      <w:numFmt w:val="bullet"/>
      <w:lvlText w:val=""/>
      <w:lvlPicBulletId w:val="0"/>
      <w:lvlJc w:val="left"/>
      <w:pPr>
        <w:tabs>
          <w:tab w:val="num" w:pos="2160"/>
        </w:tabs>
        <w:ind w:left="2160" w:hanging="360"/>
      </w:pPr>
      <w:rPr>
        <w:rFonts w:ascii="Symbol" w:hAnsi="Symbol" w:hint="default"/>
      </w:rPr>
    </w:lvl>
    <w:lvl w:ilvl="3" w:tplc="7C8C6C3C" w:tentative="1">
      <w:start w:val="1"/>
      <w:numFmt w:val="bullet"/>
      <w:lvlText w:val=""/>
      <w:lvlPicBulletId w:val="0"/>
      <w:lvlJc w:val="left"/>
      <w:pPr>
        <w:tabs>
          <w:tab w:val="num" w:pos="2880"/>
        </w:tabs>
        <w:ind w:left="2880" w:hanging="360"/>
      </w:pPr>
      <w:rPr>
        <w:rFonts w:ascii="Symbol" w:hAnsi="Symbol" w:hint="default"/>
      </w:rPr>
    </w:lvl>
    <w:lvl w:ilvl="4" w:tplc="D1E4A6FA" w:tentative="1">
      <w:start w:val="1"/>
      <w:numFmt w:val="bullet"/>
      <w:lvlText w:val=""/>
      <w:lvlPicBulletId w:val="0"/>
      <w:lvlJc w:val="left"/>
      <w:pPr>
        <w:tabs>
          <w:tab w:val="num" w:pos="3600"/>
        </w:tabs>
        <w:ind w:left="3600" w:hanging="360"/>
      </w:pPr>
      <w:rPr>
        <w:rFonts w:ascii="Symbol" w:hAnsi="Symbol" w:hint="default"/>
      </w:rPr>
    </w:lvl>
    <w:lvl w:ilvl="5" w:tplc="3A3ECF84" w:tentative="1">
      <w:start w:val="1"/>
      <w:numFmt w:val="bullet"/>
      <w:lvlText w:val=""/>
      <w:lvlPicBulletId w:val="0"/>
      <w:lvlJc w:val="left"/>
      <w:pPr>
        <w:tabs>
          <w:tab w:val="num" w:pos="4320"/>
        </w:tabs>
        <w:ind w:left="4320" w:hanging="360"/>
      </w:pPr>
      <w:rPr>
        <w:rFonts w:ascii="Symbol" w:hAnsi="Symbol" w:hint="default"/>
      </w:rPr>
    </w:lvl>
    <w:lvl w:ilvl="6" w:tplc="8B445332" w:tentative="1">
      <w:start w:val="1"/>
      <w:numFmt w:val="bullet"/>
      <w:lvlText w:val=""/>
      <w:lvlPicBulletId w:val="0"/>
      <w:lvlJc w:val="left"/>
      <w:pPr>
        <w:tabs>
          <w:tab w:val="num" w:pos="5040"/>
        </w:tabs>
        <w:ind w:left="5040" w:hanging="360"/>
      </w:pPr>
      <w:rPr>
        <w:rFonts w:ascii="Symbol" w:hAnsi="Symbol" w:hint="default"/>
      </w:rPr>
    </w:lvl>
    <w:lvl w:ilvl="7" w:tplc="24D8D462" w:tentative="1">
      <w:start w:val="1"/>
      <w:numFmt w:val="bullet"/>
      <w:lvlText w:val=""/>
      <w:lvlPicBulletId w:val="0"/>
      <w:lvlJc w:val="left"/>
      <w:pPr>
        <w:tabs>
          <w:tab w:val="num" w:pos="5760"/>
        </w:tabs>
        <w:ind w:left="5760" w:hanging="360"/>
      </w:pPr>
      <w:rPr>
        <w:rFonts w:ascii="Symbol" w:hAnsi="Symbol" w:hint="default"/>
      </w:rPr>
    </w:lvl>
    <w:lvl w:ilvl="8" w:tplc="75F6D3D2" w:tentative="1">
      <w:start w:val="1"/>
      <w:numFmt w:val="bullet"/>
      <w:lvlText w:val=""/>
      <w:lvlPicBulletId w:val="0"/>
      <w:lvlJc w:val="left"/>
      <w:pPr>
        <w:tabs>
          <w:tab w:val="num" w:pos="6480"/>
        </w:tabs>
        <w:ind w:left="6480" w:hanging="360"/>
      </w:pPr>
      <w:rPr>
        <w:rFonts w:ascii="Symbol" w:hAnsi="Symbol" w:hint="default"/>
      </w:rPr>
    </w:lvl>
  </w:abstractNum>
  <w:abstractNum w:abstractNumId="25" w15:restartNumberingAfterBreak="0">
    <w:nsid w:val="5B994D63"/>
    <w:multiLevelType w:val="hybridMultilevel"/>
    <w:tmpl w:val="15E6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CD08A1"/>
    <w:multiLevelType w:val="hybridMultilevel"/>
    <w:tmpl w:val="7C30BD16"/>
    <w:lvl w:ilvl="0" w:tplc="95E4D3AA">
      <w:start w:val="1"/>
      <w:numFmt w:val="bullet"/>
      <w:lvlText w:val="•"/>
      <w:lvlJc w:val="left"/>
      <w:pPr>
        <w:tabs>
          <w:tab w:val="num" w:pos="720"/>
        </w:tabs>
        <w:ind w:left="720" w:hanging="360"/>
      </w:pPr>
      <w:rPr>
        <w:rFonts w:ascii="Arial" w:hAnsi="Arial" w:hint="default"/>
      </w:rPr>
    </w:lvl>
    <w:lvl w:ilvl="1" w:tplc="9D4CDF56" w:tentative="1">
      <w:start w:val="1"/>
      <w:numFmt w:val="bullet"/>
      <w:lvlText w:val="•"/>
      <w:lvlJc w:val="left"/>
      <w:pPr>
        <w:tabs>
          <w:tab w:val="num" w:pos="1440"/>
        </w:tabs>
        <w:ind w:left="1440" w:hanging="360"/>
      </w:pPr>
      <w:rPr>
        <w:rFonts w:ascii="Arial" w:hAnsi="Arial" w:hint="default"/>
      </w:rPr>
    </w:lvl>
    <w:lvl w:ilvl="2" w:tplc="6352D074" w:tentative="1">
      <w:start w:val="1"/>
      <w:numFmt w:val="bullet"/>
      <w:lvlText w:val="•"/>
      <w:lvlJc w:val="left"/>
      <w:pPr>
        <w:tabs>
          <w:tab w:val="num" w:pos="2160"/>
        </w:tabs>
        <w:ind w:left="2160" w:hanging="360"/>
      </w:pPr>
      <w:rPr>
        <w:rFonts w:ascii="Arial" w:hAnsi="Arial" w:hint="default"/>
      </w:rPr>
    </w:lvl>
    <w:lvl w:ilvl="3" w:tplc="6FA8EB86" w:tentative="1">
      <w:start w:val="1"/>
      <w:numFmt w:val="bullet"/>
      <w:lvlText w:val="•"/>
      <w:lvlJc w:val="left"/>
      <w:pPr>
        <w:tabs>
          <w:tab w:val="num" w:pos="2880"/>
        </w:tabs>
        <w:ind w:left="2880" w:hanging="360"/>
      </w:pPr>
      <w:rPr>
        <w:rFonts w:ascii="Arial" w:hAnsi="Arial" w:hint="default"/>
      </w:rPr>
    </w:lvl>
    <w:lvl w:ilvl="4" w:tplc="06E25A7A" w:tentative="1">
      <w:start w:val="1"/>
      <w:numFmt w:val="bullet"/>
      <w:lvlText w:val="•"/>
      <w:lvlJc w:val="left"/>
      <w:pPr>
        <w:tabs>
          <w:tab w:val="num" w:pos="3600"/>
        </w:tabs>
        <w:ind w:left="3600" w:hanging="360"/>
      </w:pPr>
      <w:rPr>
        <w:rFonts w:ascii="Arial" w:hAnsi="Arial" w:hint="default"/>
      </w:rPr>
    </w:lvl>
    <w:lvl w:ilvl="5" w:tplc="90BE3ADA" w:tentative="1">
      <w:start w:val="1"/>
      <w:numFmt w:val="bullet"/>
      <w:lvlText w:val="•"/>
      <w:lvlJc w:val="left"/>
      <w:pPr>
        <w:tabs>
          <w:tab w:val="num" w:pos="4320"/>
        </w:tabs>
        <w:ind w:left="4320" w:hanging="360"/>
      </w:pPr>
      <w:rPr>
        <w:rFonts w:ascii="Arial" w:hAnsi="Arial" w:hint="default"/>
      </w:rPr>
    </w:lvl>
    <w:lvl w:ilvl="6" w:tplc="47867470" w:tentative="1">
      <w:start w:val="1"/>
      <w:numFmt w:val="bullet"/>
      <w:lvlText w:val="•"/>
      <w:lvlJc w:val="left"/>
      <w:pPr>
        <w:tabs>
          <w:tab w:val="num" w:pos="5040"/>
        </w:tabs>
        <w:ind w:left="5040" w:hanging="360"/>
      </w:pPr>
      <w:rPr>
        <w:rFonts w:ascii="Arial" w:hAnsi="Arial" w:hint="default"/>
      </w:rPr>
    </w:lvl>
    <w:lvl w:ilvl="7" w:tplc="680E823C" w:tentative="1">
      <w:start w:val="1"/>
      <w:numFmt w:val="bullet"/>
      <w:lvlText w:val="•"/>
      <w:lvlJc w:val="left"/>
      <w:pPr>
        <w:tabs>
          <w:tab w:val="num" w:pos="5760"/>
        </w:tabs>
        <w:ind w:left="5760" w:hanging="360"/>
      </w:pPr>
      <w:rPr>
        <w:rFonts w:ascii="Arial" w:hAnsi="Arial" w:hint="default"/>
      </w:rPr>
    </w:lvl>
    <w:lvl w:ilvl="8" w:tplc="A02AF922"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D0E33B0"/>
    <w:multiLevelType w:val="multilevel"/>
    <w:tmpl w:val="6EB47B6A"/>
    <w:lvl w:ilvl="0">
      <w:start w:val="1"/>
      <w:numFmt w:val="bullet"/>
      <w:pStyle w:val="ABSectionBullets"/>
      <w:lvlText w:val="•"/>
      <w:lvlJc w:val="left"/>
      <w:pPr>
        <w:ind w:left="7117" w:hanging="187"/>
      </w:pPr>
      <w:rPr>
        <w:rFonts w:ascii="Arial" w:hAnsi="Arial"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28" w15:restartNumberingAfterBreak="0">
    <w:nsid w:val="5F230A31"/>
    <w:multiLevelType w:val="hybridMultilevel"/>
    <w:tmpl w:val="5DF4B8B6"/>
    <w:lvl w:ilvl="0" w:tplc="8DBCDAA6">
      <w:start w:val="1"/>
      <w:numFmt w:val="bullet"/>
      <w:lvlText w:val=""/>
      <w:lvlPicBulletId w:val="7"/>
      <w:lvlJc w:val="left"/>
      <w:pPr>
        <w:tabs>
          <w:tab w:val="num" w:pos="720"/>
        </w:tabs>
        <w:ind w:left="720" w:hanging="360"/>
      </w:pPr>
      <w:rPr>
        <w:rFonts w:ascii="Symbol" w:hAnsi="Symbol" w:hint="default"/>
        <w:sz w:val="34"/>
        <w:szCs w:val="34"/>
      </w:rPr>
    </w:lvl>
    <w:lvl w:ilvl="1" w:tplc="7930CC72" w:tentative="1">
      <w:start w:val="1"/>
      <w:numFmt w:val="bullet"/>
      <w:lvlText w:val=""/>
      <w:lvlPicBulletId w:val="7"/>
      <w:lvlJc w:val="left"/>
      <w:pPr>
        <w:tabs>
          <w:tab w:val="num" w:pos="1440"/>
        </w:tabs>
        <w:ind w:left="1440" w:hanging="360"/>
      </w:pPr>
      <w:rPr>
        <w:rFonts w:ascii="Symbol" w:hAnsi="Symbol" w:hint="default"/>
      </w:rPr>
    </w:lvl>
    <w:lvl w:ilvl="2" w:tplc="EB666392" w:tentative="1">
      <w:start w:val="1"/>
      <w:numFmt w:val="bullet"/>
      <w:lvlText w:val=""/>
      <w:lvlPicBulletId w:val="7"/>
      <w:lvlJc w:val="left"/>
      <w:pPr>
        <w:tabs>
          <w:tab w:val="num" w:pos="2160"/>
        </w:tabs>
        <w:ind w:left="2160" w:hanging="360"/>
      </w:pPr>
      <w:rPr>
        <w:rFonts w:ascii="Symbol" w:hAnsi="Symbol" w:hint="default"/>
      </w:rPr>
    </w:lvl>
    <w:lvl w:ilvl="3" w:tplc="57C23AA6" w:tentative="1">
      <w:start w:val="1"/>
      <w:numFmt w:val="bullet"/>
      <w:lvlText w:val=""/>
      <w:lvlPicBulletId w:val="7"/>
      <w:lvlJc w:val="left"/>
      <w:pPr>
        <w:tabs>
          <w:tab w:val="num" w:pos="2880"/>
        </w:tabs>
        <w:ind w:left="2880" w:hanging="360"/>
      </w:pPr>
      <w:rPr>
        <w:rFonts w:ascii="Symbol" w:hAnsi="Symbol" w:hint="default"/>
      </w:rPr>
    </w:lvl>
    <w:lvl w:ilvl="4" w:tplc="7CD09D52" w:tentative="1">
      <w:start w:val="1"/>
      <w:numFmt w:val="bullet"/>
      <w:lvlText w:val=""/>
      <w:lvlPicBulletId w:val="7"/>
      <w:lvlJc w:val="left"/>
      <w:pPr>
        <w:tabs>
          <w:tab w:val="num" w:pos="3600"/>
        </w:tabs>
        <w:ind w:left="3600" w:hanging="360"/>
      </w:pPr>
      <w:rPr>
        <w:rFonts w:ascii="Symbol" w:hAnsi="Symbol" w:hint="default"/>
      </w:rPr>
    </w:lvl>
    <w:lvl w:ilvl="5" w:tplc="E0244456" w:tentative="1">
      <w:start w:val="1"/>
      <w:numFmt w:val="bullet"/>
      <w:lvlText w:val=""/>
      <w:lvlPicBulletId w:val="7"/>
      <w:lvlJc w:val="left"/>
      <w:pPr>
        <w:tabs>
          <w:tab w:val="num" w:pos="4320"/>
        </w:tabs>
        <w:ind w:left="4320" w:hanging="360"/>
      </w:pPr>
      <w:rPr>
        <w:rFonts w:ascii="Symbol" w:hAnsi="Symbol" w:hint="default"/>
      </w:rPr>
    </w:lvl>
    <w:lvl w:ilvl="6" w:tplc="1E027874" w:tentative="1">
      <w:start w:val="1"/>
      <w:numFmt w:val="bullet"/>
      <w:lvlText w:val=""/>
      <w:lvlPicBulletId w:val="7"/>
      <w:lvlJc w:val="left"/>
      <w:pPr>
        <w:tabs>
          <w:tab w:val="num" w:pos="5040"/>
        </w:tabs>
        <w:ind w:left="5040" w:hanging="360"/>
      </w:pPr>
      <w:rPr>
        <w:rFonts w:ascii="Symbol" w:hAnsi="Symbol" w:hint="default"/>
      </w:rPr>
    </w:lvl>
    <w:lvl w:ilvl="7" w:tplc="7230327C" w:tentative="1">
      <w:start w:val="1"/>
      <w:numFmt w:val="bullet"/>
      <w:lvlText w:val=""/>
      <w:lvlPicBulletId w:val="7"/>
      <w:lvlJc w:val="left"/>
      <w:pPr>
        <w:tabs>
          <w:tab w:val="num" w:pos="5760"/>
        </w:tabs>
        <w:ind w:left="5760" w:hanging="360"/>
      </w:pPr>
      <w:rPr>
        <w:rFonts w:ascii="Symbol" w:hAnsi="Symbol" w:hint="default"/>
      </w:rPr>
    </w:lvl>
    <w:lvl w:ilvl="8" w:tplc="1FC40A6C" w:tentative="1">
      <w:start w:val="1"/>
      <w:numFmt w:val="bullet"/>
      <w:lvlText w:val=""/>
      <w:lvlPicBulletId w:val="7"/>
      <w:lvlJc w:val="left"/>
      <w:pPr>
        <w:tabs>
          <w:tab w:val="num" w:pos="6480"/>
        </w:tabs>
        <w:ind w:left="6480" w:hanging="360"/>
      </w:pPr>
      <w:rPr>
        <w:rFonts w:ascii="Symbol" w:hAnsi="Symbol" w:hint="default"/>
      </w:rPr>
    </w:lvl>
  </w:abstractNum>
  <w:abstractNum w:abstractNumId="29" w15:restartNumberingAfterBreak="0">
    <w:nsid w:val="60D75818"/>
    <w:multiLevelType w:val="hybridMultilevel"/>
    <w:tmpl w:val="0860CC80"/>
    <w:lvl w:ilvl="0" w:tplc="E2300F24">
      <w:start w:val="1"/>
      <w:numFmt w:val="bullet"/>
      <w:lvlText w:val=""/>
      <w:lvlPicBulletId w:val="6"/>
      <w:lvlJc w:val="left"/>
      <w:pPr>
        <w:tabs>
          <w:tab w:val="num" w:pos="720"/>
        </w:tabs>
        <w:ind w:left="720" w:hanging="360"/>
      </w:pPr>
      <w:rPr>
        <w:rFonts w:ascii="Symbol" w:hAnsi="Symbol" w:hint="default"/>
        <w:sz w:val="34"/>
        <w:szCs w:val="34"/>
      </w:rPr>
    </w:lvl>
    <w:lvl w:ilvl="1" w:tplc="620E412E" w:tentative="1">
      <w:start w:val="1"/>
      <w:numFmt w:val="bullet"/>
      <w:lvlText w:val=""/>
      <w:lvlPicBulletId w:val="6"/>
      <w:lvlJc w:val="left"/>
      <w:pPr>
        <w:tabs>
          <w:tab w:val="num" w:pos="1440"/>
        </w:tabs>
        <w:ind w:left="1440" w:hanging="360"/>
      </w:pPr>
      <w:rPr>
        <w:rFonts w:ascii="Symbol" w:hAnsi="Symbol" w:hint="default"/>
      </w:rPr>
    </w:lvl>
    <w:lvl w:ilvl="2" w:tplc="0A6E5D32" w:tentative="1">
      <w:start w:val="1"/>
      <w:numFmt w:val="bullet"/>
      <w:lvlText w:val=""/>
      <w:lvlPicBulletId w:val="6"/>
      <w:lvlJc w:val="left"/>
      <w:pPr>
        <w:tabs>
          <w:tab w:val="num" w:pos="2160"/>
        </w:tabs>
        <w:ind w:left="2160" w:hanging="360"/>
      </w:pPr>
      <w:rPr>
        <w:rFonts w:ascii="Symbol" w:hAnsi="Symbol" w:hint="default"/>
      </w:rPr>
    </w:lvl>
    <w:lvl w:ilvl="3" w:tplc="C0EA72B2" w:tentative="1">
      <w:start w:val="1"/>
      <w:numFmt w:val="bullet"/>
      <w:lvlText w:val=""/>
      <w:lvlPicBulletId w:val="6"/>
      <w:lvlJc w:val="left"/>
      <w:pPr>
        <w:tabs>
          <w:tab w:val="num" w:pos="2880"/>
        </w:tabs>
        <w:ind w:left="2880" w:hanging="360"/>
      </w:pPr>
      <w:rPr>
        <w:rFonts w:ascii="Symbol" w:hAnsi="Symbol" w:hint="default"/>
      </w:rPr>
    </w:lvl>
    <w:lvl w:ilvl="4" w:tplc="BA04BF6C" w:tentative="1">
      <w:start w:val="1"/>
      <w:numFmt w:val="bullet"/>
      <w:lvlText w:val=""/>
      <w:lvlPicBulletId w:val="6"/>
      <w:lvlJc w:val="left"/>
      <w:pPr>
        <w:tabs>
          <w:tab w:val="num" w:pos="3600"/>
        </w:tabs>
        <w:ind w:left="3600" w:hanging="360"/>
      </w:pPr>
      <w:rPr>
        <w:rFonts w:ascii="Symbol" w:hAnsi="Symbol" w:hint="default"/>
      </w:rPr>
    </w:lvl>
    <w:lvl w:ilvl="5" w:tplc="3FD6582C" w:tentative="1">
      <w:start w:val="1"/>
      <w:numFmt w:val="bullet"/>
      <w:lvlText w:val=""/>
      <w:lvlPicBulletId w:val="6"/>
      <w:lvlJc w:val="left"/>
      <w:pPr>
        <w:tabs>
          <w:tab w:val="num" w:pos="4320"/>
        </w:tabs>
        <w:ind w:left="4320" w:hanging="360"/>
      </w:pPr>
      <w:rPr>
        <w:rFonts w:ascii="Symbol" w:hAnsi="Symbol" w:hint="default"/>
      </w:rPr>
    </w:lvl>
    <w:lvl w:ilvl="6" w:tplc="0AA80C76" w:tentative="1">
      <w:start w:val="1"/>
      <w:numFmt w:val="bullet"/>
      <w:lvlText w:val=""/>
      <w:lvlPicBulletId w:val="6"/>
      <w:lvlJc w:val="left"/>
      <w:pPr>
        <w:tabs>
          <w:tab w:val="num" w:pos="5040"/>
        </w:tabs>
        <w:ind w:left="5040" w:hanging="360"/>
      </w:pPr>
      <w:rPr>
        <w:rFonts w:ascii="Symbol" w:hAnsi="Symbol" w:hint="default"/>
      </w:rPr>
    </w:lvl>
    <w:lvl w:ilvl="7" w:tplc="551223F0" w:tentative="1">
      <w:start w:val="1"/>
      <w:numFmt w:val="bullet"/>
      <w:lvlText w:val=""/>
      <w:lvlPicBulletId w:val="6"/>
      <w:lvlJc w:val="left"/>
      <w:pPr>
        <w:tabs>
          <w:tab w:val="num" w:pos="5760"/>
        </w:tabs>
        <w:ind w:left="5760" w:hanging="360"/>
      </w:pPr>
      <w:rPr>
        <w:rFonts w:ascii="Symbol" w:hAnsi="Symbol" w:hint="default"/>
      </w:rPr>
    </w:lvl>
    <w:lvl w:ilvl="8" w:tplc="F53495EE" w:tentative="1">
      <w:start w:val="1"/>
      <w:numFmt w:val="bullet"/>
      <w:lvlText w:val=""/>
      <w:lvlPicBulletId w:val="6"/>
      <w:lvlJc w:val="left"/>
      <w:pPr>
        <w:tabs>
          <w:tab w:val="num" w:pos="6480"/>
        </w:tabs>
        <w:ind w:left="6480" w:hanging="360"/>
      </w:pPr>
      <w:rPr>
        <w:rFonts w:ascii="Symbol" w:hAnsi="Symbol" w:hint="default"/>
      </w:rPr>
    </w:lvl>
  </w:abstractNum>
  <w:abstractNum w:abstractNumId="30" w15:restartNumberingAfterBreak="0">
    <w:nsid w:val="68695F94"/>
    <w:multiLevelType w:val="hybridMultilevel"/>
    <w:tmpl w:val="622CBAEE"/>
    <w:lvl w:ilvl="0" w:tplc="80F6D63C">
      <w:start w:val="1"/>
      <w:numFmt w:val="bullet"/>
      <w:lvlText w:val="•"/>
      <w:lvlJc w:val="left"/>
      <w:pPr>
        <w:ind w:left="3240" w:hanging="360"/>
      </w:pPr>
      <w:rPr>
        <w:rFonts w:ascii="Arial" w:hAnsi="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1" w15:restartNumberingAfterBreak="0">
    <w:nsid w:val="6F6E1AB8"/>
    <w:multiLevelType w:val="hybridMultilevel"/>
    <w:tmpl w:val="52D2AD12"/>
    <w:lvl w:ilvl="0" w:tplc="F6E8E0CA">
      <w:start w:val="1"/>
      <w:numFmt w:val="bullet"/>
      <w:lvlText w:val=""/>
      <w:lvlPicBulletId w:val="4"/>
      <w:lvlJc w:val="left"/>
      <w:pPr>
        <w:tabs>
          <w:tab w:val="num" w:pos="720"/>
        </w:tabs>
        <w:ind w:left="720" w:hanging="360"/>
      </w:pPr>
      <w:rPr>
        <w:rFonts w:ascii="Symbol" w:hAnsi="Symbol" w:hint="default"/>
        <w:sz w:val="34"/>
        <w:szCs w:val="34"/>
      </w:rPr>
    </w:lvl>
    <w:lvl w:ilvl="1" w:tplc="0986D9F6" w:tentative="1">
      <w:start w:val="1"/>
      <w:numFmt w:val="bullet"/>
      <w:lvlText w:val=""/>
      <w:lvlPicBulletId w:val="4"/>
      <w:lvlJc w:val="left"/>
      <w:pPr>
        <w:tabs>
          <w:tab w:val="num" w:pos="1440"/>
        </w:tabs>
        <w:ind w:left="1440" w:hanging="360"/>
      </w:pPr>
      <w:rPr>
        <w:rFonts w:ascii="Symbol" w:hAnsi="Symbol" w:hint="default"/>
      </w:rPr>
    </w:lvl>
    <w:lvl w:ilvl="2" w:tplc="410AA2E2" w:tentative="1">
      <w:start w:val="1"/>
      <w:numFmt w:val="bullet"/>
      <w:lvlText w:val=""/>
      <w:lvlPicBulletId w:val="4"/>
      <w:lvlJc w:val="left"/>
      <w:pPr>
        <w:tabs>
          <w:tab w:val="num" w:pos="2160"/>
        </w:tabs>
        <w:ind w:left="2160" w:hanging="360"/>
      </w:pPr>
      <w:rPr>
        <w:rFonts w:ascii="Symbol" w:hAnsi="Symbol" w:hint="default"/>
      </w:rPr>
    </w:lvl>
    <w:lvl w:ilvl="3" w:tplc="671AA5C8" w:tentative="1">
      <w:start w:val="1"/>
      <w:numFmt w:val="bullet"/>
      <w:lvlText w:val=""/>
      <w:lvlPicBulletId w:val="4"/>
      <w:lvlJc w:val="left"/>
      <w:pPr>
        <w:tabs>
          <w:tab w:val="num" w:pos="2880"/>
        </w:tabs>
        <w:ind w:left="2880" w:hanging="360"/>
      </w:pPr>
      <w:rPr>
        <w:rFonts w:ascii="Symbol" w:hAnsi="Symbol" w:hint="default"/>
      </w:rPr>
    </w:lvl>
    <w:lvl w:ilvl="4" w:tplc="803C0D24" w:tentative="1">
      <w:start w:val="1"/>
      <w:numFmt w:val="bullet"/>
      <w:lvlText w:val=""/>
      <w:lvlPicBulletId w:val="4"/>
      <w:lvlJc w:val="left"/>
      <w:pPr>
        <w:tabs>
          <w:tab w:val="num" w:pos="3600"/>
        </w:tabs>
        <w:ind w:left="3600" w:hanging="360"/>
      </w:pPr>
      <w:rPr>
        <w:rFonts w:ascii="Symbol" w:hAnsi="Symbol" w:hint="default"/>
      </w:rPr>
    </w:lvl>
    <w:lvl w:ilvl="5" w:tplc="60C4D7E4" w:tentative="1">
      <w:start w:val="1"/>
      <w:numFmt w:val="bullet"/>
      <w:lvlText w:val=""/>
      <w:lvlPicBulletId w:val="4"/>
      <w:lvlJc w:val="left"/>
      <w:pPr>
        <w:tabs>
          <w:tab w:val="num" w:pos="4320"/>
        </w:tabs>
        <w:ind w:left="4320" w:hanging="360"/>
      </w:pPr>
      <w:rPr>
        <w:rFonts w:ascii="Symbol" w:hAnsi="Symbol" w:hint="default"/>
      </w:rPr>
    </w:lvl>
    <w:lvl w:ilvl="6" w:tplc="EA847636" w:tentative="1">
      <w:start w:val="1"/>
      <w:numFmt w:val="bullet"/>
      <w:lvlText w:val=""/>
      <w:lvlPicBulletId w:val="4"/>
      <w:lvlJc w:val="left"/>
      <w:pPr>
        <w:tabs>
          <w:tab w:val="num" w:pos="5040"/>
        </w:tabs>
        <w:ind w:left="5040" w:hanging="360"/>
      </w:pPr>
      <w:rPr>
        <w:rFonts w:ascii="Symbol" w:hAnsi="Symbol" w:hint="default"/>
      </w:rPr>
    </w:lvl>
    <w:lvl w:ilvl="7" w:tplc="6E2AAA64" w:tentative="1">
      <w:start w:val="1"/>
      <w:numFmt w:val="bullet"/>
      <w:lvlText w:val=""/>
      <w:lvlPicBulletId w:val="4"/>
      <w:lvlJc w:val="left"/>
      <w:pPr>
        <w:tabs>
          <w:tab w:val="num" w:pos="5760"/>
        </w:tabs>
        <w:ind w:left="5760" w:hanging="360"/>
      </w:pPr>
      <w:rPr>
        <w:rFonts w:ascii="Symbol" w:hAnsi="Symbol" w:hint="default"/>
      </w:rPr>
    </w:lvl>
    <w:lvl w:ilvl="8" w:tplc="3788BAEE" w:tentative="1">
      <w:start w:val="1"/>
      <w:numFmt w:val="bullet"/>
      <w:lvlText w:val=""/>
      <w:lvlPicBulletId w:val="4"/>
      <w:lvlJc w:val="left"/>
      <w:pPr>
        <w:tabs>
          <w:tab w:val="num" w:pos="6480"/>
        </w:tabs>
        <w:ind w:left="6480" w:hanging="360"/>
      </w:pPr>
      <w:rPr>
        <w:rFonts w:ascii="Symbol" w:hAnsi="Symbol" w:hint="default"/>
      </w:rPr>
    </w:lvl>
  </w:abstractNum>
  <w:abstractNum w:abstractNumId="32" w15:restartNumberingAfterBreak="0">
    <w:nsid w:val="72B25479"/>
    <w:multiLevelType w:val="multilevel"/>
    <w:tmpl w:val="2F6495EE"/>
    <w:lvl w:ilvl="0">
      <w:start w:val="1"/>
      <w:numFmt w:val="bullet"/>
      <w:pStyle w:val="ABGraphicTableBullets"/>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33" w15:restartNumberingAfterBreak="0">
    <w:nsid w:val="760C70E1"/>
    <w:multiLevelType w:val="hybridMultilevel"/>
    <w:tmpl w:val="3BF451E8"/>
    <w:lvl w:ilvl="0" w:tplc="9DD2FE5A">
      <w:start w:val="1"/>
      <w:numFmt w:val="bullet"/>
      <w:lvlText w:val=""/>
      <w:lvlPicBulletId w:val="2"/>
      <w:lvlJc w:val="left"/>
      <w:pPr>
        <w:tabs>
          <w:tab w:val="num" w:pos="720"/>
        </w:tabs>
        <w:ind w:left="720" w:hanging="360"/>
      </w:pPr>
      <w:rPr>
        <w:rFonts w:ascii="Symbol" w:hAnsi="Symbol" w:hint="default"/>
        <w:sz w:val="34"/>
        <w:szCs w:val="34"/>
      </w:rPr>
    </w:lvl>
    <w:lvl w:ilvl="1" w:tplc="74D8F0BA" w:tentative="1">
      <w:start w:val="1"/>
      <w:numFmt w:val="bullet"/>
      <w:lvlText w:val=""/>
      <w:lvlPicBulletId w:val="2"/>
      <w:lvlJc w:val="left"/>
      <w:pPr>
        <w:tabs>
          <w:tab w:val="num" w:pos="1440"/>
        </w:tabs>
        <w:ind w:left="1440" w:hanging="360"/>
      </w:pPr>
      <w:rPr>
        <w:rFonts w:ascii="Symbol" w:hAnsi="Symbol" w:hint="default"/>
      </w:rPr>
    </w:lvl>
    <w:lvl w:ilvl="2" w:tplc="CC7A1728" w:tentative="1">
      <w:start w:val="1"/>
      <w:numFmt w:val="bullet"/>
      <w:lvlText w:val=""/>
      <w:lvlPicBulletId w:val="2"/>
      <w:lvlJc w:val="left"/>
      <w:pPr>
        <w:tabs>
          <w:tab w:val="num" w:pos="2160"/>
        </w:tabs>
        <w:ind w:left="2160" w:hanging="360"/>
      </w:pPr>
      <w:rPr>
        <w:rFonts w:ascii="Symbol" w:hAnsi="Symbol" w:hint="default"/>
      </w:rPr>
    </w:lvl>
    <w:lvl w:ilvl="3" w:tplc="D3641A70" w:tentative="1">
      <w:start w:val="1"/>
      <w:numFmt w:val="bullet"/>
      <w:lvlText w:val=""/>
      <w:lvlPicBulletId w:val="2"/>
      <w:lvlJc w:val="left"/>
      <w:pPr>
        <w:tabs>
          <w:tab w:val="num" w:pos="2880"/>
        </w:tabs>
        <w:ind w:left="2880" w:hanging="360"/>
      </w:pPr>
      <w:rPr>
        <w:rFonts w:ascii="Symbol" w:hAnsi="Symbol" w:hint="default"/>
      </w:rPr>
    </w:lvl>
    <w:lvl w:ilvl="4" w:tplc="81842632" w:tentative="1">
      <w:start w:val="1"/>
      <w:numFmt w:val="bullet"/>
      <w:lvlText w:val=""/>
      <w:lvlPicBulletId w:val="2"/>
      <w:lvlJc w:val="left"/>
      <w:pPr>
        <w:tabs>
          <w:tab w:val="num" w:pos="3600"/>
        </w:tabs>
        <w:ind w:left="3600" w:hanging="360"/>
      </w:pPr>
      <w:rPr>
        <w:rFonts w:ascii="Symbol" w:hAnsi="Symbol" w:hint="default"/>
      </w:rPr>
    </w:lvl>
    <w:lvl w:ilvl="5" w:tplc="CA7EBC3C" w:tentative="1">
      <w:start w:val="1"/>
      <w:numFmt w:val="bullet"/>
      <w:lvlText w:val=""/>
      <w:lvlPicBulletId w:val="2"/>
      <w:lvlJc w:val="left"/>
      <w:pPr>
        <w:tabs>
          <w:tab w:val="num" w:pos="4320"/>
        </w:tabs>
        <w:ind w:left="4320" w:hanging="360"/>
      </w:pPr>
      <w:rPr>
        <w:rFonts w:ascii="Symbol" w:hAnsi="Symbol" w:hint="default"/>
      </w:rPr>
    </w:lvl>
    <w:lvl w:ilvl="6" w:tplc="ECB229B4" w:tentative="1">
      <w:start w:val="1"/>
      <w:numFmt w:val="bullet"/>
      <w:lvlText w:val=""/>
      <w:lvlPicBulletId w:val="2"/>
      <w:lvlJc w:val="left"/>
      <w:pPr>
        <w:tabs>
          <w:tab w:val="num" w:pos="5040"/>
        </w:tabs>
        <w:ind w:left="5040" w:hanging="360"/>
      </w:pPr>
      <w:rPr>
        <w:rFonts w:ascii="Symbol" w:hAnsi="Symbol" w:hint="default"/>
      </w:rPr>
    </w:lvl>
    <w:lvl w:ilvl="7" w:tplc="6CD6AC1E" w:tentative="1">
      <w:start w:val="1"/>
      <w:numFmt w:val="bullet"/>
      <w:lvlText w:val=""/>
      <w:lvlPicBulletId w:val="2"/>
      <w:lvlJc w:val="left"/>
      <w:pPr>
        <w:tabs>
          <w:tab w:val="num" w:pos="5760"/>
        </w:tabs>
        <w:ind w:left="5760" w:hanging="360"/>
      </w:pPr>
      <w:rPr>
        <w:rFonts w:ascii="Symbol" w:hAnsi="Symbol" w:hint="default"/>
      </w:rPr>
    </w:lvl>
    <w:lvl w:ilvl="8" w:tplc="AFB67934" w:tentative="1">
      <w:start w:val="1"/>
      <w:numFmt w:val="bullet"/>
      <w:lvlText w:val=""/>
      <w:lvlPicBulletId w:val="2"/>
      <w:lvlJc w:val="left"/>
      <w:pPr>
        <w:tabs>
          <w:tab w:val="num" w:pos="6480"/>
        </w:tabs>
        <w:ind w:left="6480" w:hanging="360"/>
      </w:pPr>
      <w:rPr>
        <w:rFonts w:ascii="Symbol" w:hAnsi="Symbol" w:hint="default"/>
      </w:rPr>
    </w:lvl>
  </w:abstractNum>
  <w:abstractNum w:abstractNumId="34" w15:restartNumberingAfterBreak="0">
    <w:nsid w:val="7B832794"/>
    <w:multiLevelType w:val="hybridMultilevel"/>
    <w:tmpl w:val="413AD4C8"/>
    <w:lvl w:ilvl="0" w:tplc="ECDA3058">
      <w:start w:val="1"/>
      <w:numFmt w:val="bullet"/>
      <w:lvlText w:val="•"/>
      <w:lvlJc w:val="left"/>
      <w:pPr>
        <w:ind w:left="513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052B81"/>
    <w:multiLevelType w:val="hybridMultilevel"/>
    <w:tmpl w:val="1506D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DD0965"/>
    <w:multiLevelType w:val="hybridMultilevel"/>
    <w:tmpl w:val="D8D01C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FE96896"/>
    <w:multiLevelType w:val="hybridMultilevel"/>
    <w:tmpl w:val="0F360AD4"/>
    <w:lvl w:ilvl="0" w:tplc="932A1D8A">
      <w:start w:val="1"/>
      <w:numFmt w:val="bullet"/>
      <w:lvlText w:val="•"/>
      <w:lvlJc w:val="left"/>
      <w:pPr>
        <w:ind w:left="720" w:hanging="360"/>
      </w:pPr>
      <w:rPr>
        <w:rFonts w:ascii="Arial" w:hAnsi="Aria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671444">
    <w:abstractNumId w:val="9"/>
  </w:num>
  <w:num w:numId="2" w16cid:durableId="1338119571">
    <w:abstractNumId w:val="11"/>
  </w:num>
  <w:num w:numId="3" w16cid:durableId="601650723">
    <w:abstractNumId w:val="3"/>
  </w:num>
  <w:num w:numId="4" w16cid:durableId="2112697219">
    <w:abstractNumId w:val="15"/>
  </w:num>
  <w:num w:numId="5" w16cid:durableId="712077420">
    <w:abstractNumId w:val="30"/>
  </w:num>
  <w:num w:numId="6" w16cid:durableId="870337572">
    <w:abstractNumId w:val="5"/>
  </w:num>
  <w:num w:numId="7" w16cid:durableId="478421492">
    <w:abstractNumId w:val="0"/>
  </w:num>
  <w:num w:numId="8" w16cid:durableId="1301229172">
    <w:abstractNumId w:val="27"/>
  </w:num>
  <w:num w:numId="9" w16cid:durableId="1951358529">
    <w:abstractNumId w:val="25"/>
  </w:num>
  <w:num w:numId="10" w16cid:durableId="1684817369">
    <w:abstractNumId w:val="32"/>
  </w:num>
  <w:num w:numId="11" w16cid:durableId="190724987">
    <w:abstractNumId w:val="16"/>
  </w:num>
  <w:num w:numId="12" w16cid:durableId="1711419841">
    <w:abstractNumId w:val="37"/>
  </w:num>
  <w:num w:numId="13" w16cid:durableId="1338264420">
    <w:abstractNumId w:val="10"/>
  </w:num>
  <w:num w:numId="14" w16cid:durableId="1140070954">
    <w:abstractNumId w:val="34"/>
  </w:num>
  <w:num w:numId="15" w16cid:durableId="1280994695">
    <w:abstractNumId w:val="13"/>
  </w:num>
  <w:num w:numId="16" w16cid:durableId="1001390304">
    <w:abstractNumId w:val="22"/>
  </w:num>
  <w:num w:numId="17" w16cid:durableId="1742176198">
    <w:abstractNumId w:val="14"/>
  </w:num>
  <w:num w:numId="18" w16cid:durableId="321197404">
    <w:abstractNumId w:val="26"/>
  </w:num>
  <w:num w:numId="19" w16cid:durableId="1079983622">
    <w:abstractNumId w:val="18"/>
  </w:num>
  <w:num w:numId="20" w16cid:durableId="281613561">
    <w:abstractNumId w:val="17"/>
  </w:num>
  <w:num w:numId="21" w16cid:durableId="1034815192">
    <w:abstractNumId w:val="6"/>
  </w:num>
  <w:num w:numId="22" w16cid:durableId="178011634">
    <w:abstractNumId w:val="2"/>
  </w:num>
  <w:num w:numId="23" w16cid:durableId="1091927641">
    <w:abstractNumId w:val="33"/>
  </w:num>
  <w:num w:numId="24" w16cid:durableId="152525577">
    <w:abstractNumId w:val="23"/>
  </w:num>
  <w:num w:numId="25" w16cid:durableId="1404254760">
    <w:abstractNumId w:val="31"/>
  </w:num>
  <w:num w:numId="26" w16cid:durableId="906962475">
    <w:abstractNumId w:val="4"/>
  </w:num>
  <w:num w:numId="27" w16cid:durableId="1067647311">
    <w:abstractNumId w:val="29"/>
  </w:num>
  <w:num w:numId="28" w16cid:durableId="506789976">
    <w:abstractNumId w:val="28"/>
  </w:num>
  <w:num w:numId="29" w16cid:durableId="238100649">
    <w:abstractNumId w:val="19"/>
  </w:num>
  <w:num w:numId="30" w16cid:durableId="600836633">
    <w:abstractNumId w:val="20"/>
  </w:num>
  <w:num w:numId="31" w16cid:durableId="1362244572">
    <w:abstractNumId w:val="7"/>
  </w:num>
  <w:num w:numId="32" w16cid:durableId="1712338416">
    <w:abstractNumId w:val="12"/>
  </w:num>
  <w:num w:numId="33" w16cid:durableId="1870988602">
    <w:abstractNumId w:val="24"/>
  </w:num>
  <w:num w:numId="34" w16cid:durableId="1486362363">
    <w:abstractNumId w:val="1"/>
  </w:num>
  <w:num w:numId="35" w16cid:durableId="941767944">
    <w:abstractNumId w:val="27"/>
  </w:num>
  <w:num w:numId="36" w16cid:durableId="14154672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276969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9973155">
    <w:abstractNumId w:val="21"/>
  </w:num>
  <w:num w:numId="39" w16cid:durableId="629867688">
    <w:abstractNumId w:val="36"/>
  </w:num>
  <w:num w:numId="40" w16cid:durableId="1904639825">
    <w:abstractNumId w:val="8"/>
  </w:num>
  <w:num w:numId="41" w16cid:durableId="9431977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7693162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C2F"/>
    <w:rsid w:val="00001415"/>
    <w:rsid w:val="00005364"/>
    <w:rsid w:val="00005439"/>
    <w:rsid w:val="00006070"/>
    <w:rsid w:val="0000650A"/>
    <w:rsid w:val="00013E8C"/>
    <w:rsid w:val="000206A7"/>
    <w:rsid w:val="00022D33"/>
    <w:rsid w:val="00023AAA"/>
    <w:rsid w:val="000271D1"/>
    <w:rsid w:val="00034626"/>
    <w:rsid w:val="00036B27"/>
    <w:rsid w:val="0004176C"/>
    <w:rsid w:val="00042B17"/>
    <w:rsid w:val="0004598E"/>
    <w:rsid w:val="0004672E"/>
    <w:rsid w:val="00050456"/>
    <w:rsid w:val="000517DE"/>
    <w:rsid w:val="00052A53"/>
    <w:rsid w:val="00053EED"/>
    <w:rsid w:val="00060A17"/>
    <w:rsid w:val="00067EFC"/>
    <w:rsid w:val="0007370F"/>
    <w:rsid w:val="00081635"/>
    <w:rsid w:val="000816CA"/>
    <w:rsid w:val="00084247"/>
    <w:rsid w:val="00085025"/>
    <w:rsid w:val="000917DF"/>
    <w:rsid w:val="00093ED0"/>
    <w:rsid w:val="000A29C9"/>
    <w:rsid w:val="000A48DF"/>
    <w:rsid w:val="000A5C9E"/>
    <w:rsid w:val="000B21B5"/>
    <w:rsid w:val="000B3703"/>
    <w:rsid w:val="000B6AE4"/>
    <w:rsid w:val="000C0ACD"/>
    <w:rsid w:val="000C3B9E"/>
    <w:rsid w:val="000C67AE"/>
    <w:rsid w:val="000D6C0E"/>
    <w:rsid w:val="000D6C7E"/>
    <w:rsid w:val="000E4356"/>
    <w:rsid w:val="000F2C80"/>
    <w:rsid w:val="000F5A9B"/>
    <w:rsid w:val="000F6944"/>
    <w:rsid w:val="00102042"/>
    <w:rsid w:val="00106F1E"/>
    <w:rsid w:val="001138EB"/>
    <w:rsid w:val="00122032"/>
    <w:rsid w:val="00126068"/>
    <w:rsid w:val="00127B99"/>
    <w:rsid w:val="00133237"/>
    <w:rsid w:val="00136AE7"/>
    <w:rsid w:val="00143B0C"/>
    <w:rsid w:val="001462EC"/>
    <w:rsid w:val="00146385"/>
    <w:rsid w:val="001509C8"/>
    <w:rsid w:val="00163669"/>
    <w:rsid w:val="00163971"/>
    <w:rsid w:val="00167E29"/>
    <w:rsid w:val="001739D4"/>
    <w:rsid w:val="00174868"/>
    <w:rsid w:val="001800C6"/>
    <w:rsid w:val="001811EF"/>
    <w:rsid w:val="001914A6"/>
    <w:rsid w:val="00191DCE"/>
    <w:rsid w:val="00194229"/>
    <w:rsid w:val="00197F49"/>
    <w:rsid w:val="001A26D9"/>
    <w:rsid w:val="001A2779"/>
    <w:rsid w:val="001A346A"/>
    <w:rsid w:val="001A4C16"/>
    <w:rsid w:val="001A5451"/>
    <w:rsid w:val="001B3530"/>
    <w:rsid w:val="001B4E6B"/>
    <w:rsid w:val="001B58F0"/>
    <w:rsid w:val="001B7ACA"/>
    <w:rsid w:val="001B7FDF"/>
    <w:rsid w:val="001C25A7"/>
    <w:rsid w:val="001C513A"/>
    <w:rsid w:val="001D1F35"/>
    <w:rsid w:val="001D55EB"/>
    <w:rsid w:val="001D6D63"/>
    <w:rsid w:val="001D746C"/>
    <w:rsid w:val="001E1749"/>
    <w:rsid w:val="001E356B"/>
    <w:rsid w:val="001E374C"/>
    <w:rsid w:val="001E3FF4"/>
    <w:rsid w:val="001E7CA6"/>
    <w:rsid w:val="001E7F40"/>
    <w:rsid w:val="001F1DF1"/>
    <w:rsid w:val="001F4751"/>
    <w:rsid w:val="001F4B2A"/>
    <w:rsid w:val="001F762A"/>
    <w:rsid w:val="002026C7"/>
    <w:rsid w:val="00202EDA"/>
    <w:rsid w:val="00205DE7"/>
    <w:rsid w:val="0021050C"/>
    <w:rsid w:val="0021464A"/>
    <w:rsid w:val="00215234"/>
    <w:rsid w:val="002159CE"/>
    <w:rsid w:val="00215D72"/>
    <w:rsid w:val="00215FC0"/>
    <w:rsid w:val="00220220"/>
    <w:rsid w:val="0022052E"/>
    <w:rsid w:val="00220749"/>
    <w:rsid w:val="002215BE"/>
    <w:rsid w:val="0022216A"/>
    <w:rsid w:val="00225825"/>
    <w:rsid w:val="0023008B"/>
    <w:rsid w:val="00230E11"/>
    <w:rsid w:val="0023124A"/>
    <w:rsid w:val="00237E7A"/>
    <w:rsid w:val="00240359"/>
    <w:rsid w:val="00240495"/>
    <w:rsid w:val="002434CF"/>
    <w:rsid w:val="00244318"/>
    <w:rsid w:val="00250074"/>
    <w:rsid w:val="0025521E"/>
    <w:rsid w:val="00256F95"/>
    <w:rsid w:val="00262DC2"/>
    <w:rsid w:val="00262ED9"/>
    <w:rsid w:val="00264D6E"/>
    <w:rsid w:val="0027529A"/>
    <w:rsid w:val="002807E9"/>
    <w:rsid w:val="00280F43"/>
    <w:rsid w:val="00281E7B"/>
    <w:rsid w:val="00285C40"/>
    <w:rsid w:val="00285E7B"/>
    <w:rsid w:val="0029240D"/>
    <w:rsid w:val="0029325A"/>
    <w:rsid w:val="00293AF0"/>
    <w:rsid w:val="002955B7"/>
    <w:rsid w:val="002957AD"/>
    <w:rsid w:val="00295CE8"/>
    <w:rsid w:val="002A38AC"/>
    <w:rsid w:val="002B393D"/>
    <w:rsid w:val="002C4F72"/>
    <w:rsid w:val="002C5062"/>
    <w:rsid w:val="002D2DA1"/>
    <w:rsid w:val="002D5255"/>
    <w:rsid w:val="002D6997"/>
    <w:rsid w:val="002E379B"/>
    <w:rsid w:val="002E389B"/>
    <w:rsid w:val="002E78C4"/>
    <w:rsid w:val="002F5A76"/>
    <w:rsid w:val="003007DA"/>
    <w:rsid w:val="00305D1A"/>
    <w:rsid w:val="0031097C"/>
    <w:rsid w:val="003161BF"/>
    <w:rsid w:val="003277EE"/>
    <w:rsid w:val="00330439"/>
    <w:rsid w:val="00334220"/>
    <w:rsid w:val="00334B12"/>
    <w:rsid w:val="00336BD7"/>
    <w:rsid w:val="003415B4"/>
    <w:rsid w:val="00344400"/>
    <w:rsid w:val="00361316"/>
    <w:rsid w:val="00367375"/>
    <w:rsid w:val="003710E6"/>
    <w:rsid w:val="003804A3"/>
    <w:rsid w:val="003829EE"/>
    <w:rsid w:val="00383042"/>
    <w:rsid w:val="00384B05"/>
    <w:rsid w:val="003A5A11"/>
    <w:rsid w:val="003A63E0"/>
    <w:rsid w:val="003B28B4"/>
    <w:rsid w:val="003B2B3C"/>
    <w:rsid w:val="003B5C73"/>
    <w:rsid w:val="003D236F"/>
    <w:rsid w:val="003D4DF4"/>
    <w:rsid w:val="003D5D7C"/>
    <w:rsid w:val="003E1901"/>
    <w:rsid w:val="003F59F3"/>
    <w:rsid w:val="00401919"/>
    <w:rsid w:val="00401B78"/>
    <w:rsid w:val="004055E5"/>
    <w:rsid w:val="00406585"/>
    <w:rsid w:val="004109E8"/>
    <w:rsid w:val="004133A0"/>
    <w:rsid w:val="00423CDB"/>
    <w:rsid w:val="00434970"/>
    <w:rsid w:val="00434ED2"/>
    <w:rsid w:val="00435959"/>
    <w:rsid w:val="00444D15"/>
    <w:rsid w:val="0045595D"/>
    <w:rsid w:val="00463529"/>
    <w:rsid w:val="0047067A"/>
    <w:rsid w:val="00477391"/>
    <w:rsid w:val="00477613"/>
    <w:rsid w:val="00484C34"/>
    <w:rsid w:val="00486E9F"/>
    <w:rsid w:val="00487B53"/>
    <w:rsid w:val="004913E9"/>
    <w:rsid w:val="00492421"/>
    <w:rsid w:val="00494633"/>
    <w:rsid w:val="004A1B0B"/>
    <w:rsid w:val="004A284D"/>
    <w:rsid w:val="004A2E10"/>
    <w:rsid w:val="004B00E1"/>
    <w:rsid w:val="004B6AE7"/>
    <w:rsid w:val="004B6EE4"/>
    <w:rsid w:val="004B7A04"/>
    <w:rsid w:val="004C153D"/>
    <w:rsid w:val="004C1F5C"/>
    <w:rsid w:val="004C6767"/>
    <w:rsid w:val="004D1F63"/>
    <w:rsid w:val="004D3A04"/>
    <w:rsid w:val="004D66BC"/>
    <w:rsid w:val="004E0164"/>
    <w:rsid w:val="004E0C2F"/>
    <w:rsid w:val="004E3E33"/>
    <w:rsid w:val="004E3EDD"/>
    <w:rsid w:val="004E498C"/>
    <w:rsid w:val="004E5BDE"/>
    <w:rsid w:val="004E6057"/>
    <w:rsid w:val="004E6EC3"/>
    <w:rsid w:val="004F06CB"/>
    <w:rsid w:val="004F081B"/>
    <w:rsid w:val="004F2C76"/>
    <w:rsid w:val="004F6FC9"/>
    <w:rsid w:val="00500343"/>
    <w:rsid w:val="00502F9B"/>
    <w:rsid w:val="00504930"/>
    <w:rsid w:val="00507B4E"/>
    <w:rsid w:val="00510D3A"/>
    <w:rsid w:val="0051705A"/>
    <w:rsid w:val="00522506"/>
    <w:rsid w:val="00523020"/>
    <w:rsid w:val="00524BE2"/>
    <w:rsid w:val="00526029"/>
    <w:rsid w:val="00526265"/>
    <w:rsid w:val="00526AAB"/>
    <w:rsid w:val="00533ECD"/>
    <w:rsid w:val="00534465"/>
    <w:rsid w:val="005373EF"/>
    <w:rsid w:val="0054249D"/>
    <w:rsid w:val="00543833"/>
    <w:rsid w:val="005552E8"/>
    <w:rsid w:val="00555E77"/>
    <w:rsid w:val="00563C9D"/>
    <w:rsid w:val="00564A72"/>
    <w:rsid w:val="00566EEF"/>
    <w:rsid w:val="00573ABC"/>
    <w:rsid w:val="005763B7"/>
    <w:rsid w:val="00577C6E"/>
    <w:rsid w:val="005854D9"/>
    <w:rsid w:val="00591AC5"/>
    <w:rsid w:val="00591D97"/>
    <w:rsid w:val="00592945"/>
    <w:rsid w:val="005966AF"/>
    <w:rsid w:val="005A04DF"/>
    <w:rsid w:val="005A34FC"/>
    <w:rsid w:val="005A52C0"/>
    <w:rsid w:val="005A7099"/>
    <w:rsid w:val="005B2C70"/>
    <w:rsid w:val="005B2F28"/>
    <w:rsid w:val="005C1D96"/>
    <w:rsid w:val="005C376D"/>
    <w:rsid w:val="005C6F15"/>
    <w:rsid w:val="005D40AA"/>
    <w:rsid w:val="005E039D"/>
    <w:rsid w:val="005E2247"/>
    <w:rsid w:val="005E24BB"/>
    <w:rsid w:val="005E5E8D"/>
    <w:rsid w:val="005E72FF"/>
    <w:rsid w:val="005F69A5"/>
    <w:rsid w:val="005F69F4"/>
    <w:rsid w:val="005F77DB"/>
    <w:rsid w:val="00602D0C"/>
    <w:rsid w:val="006059AC"/>
    <w:rsid w:val="00610B4C"/>
    <w:rsid w:val="0061138F"/>
    <w:rsid w:val="006126E0"/>
    <w:rsid w:val="00615B3F"/>
    <w:rsid w:val="00616942"/>
    <w:rsid w:val="00617E5B"/>
    <w:rsid w:val="00620EB2"/>
    <w:rsid w:val="00623D65"/>
    <w:rsid w:val="0062475E"/>
    <w:rsid w:val="00626274"/>
    <w:rsid w:val="00634C0F"/>
    <w:rsid w:val="0063662E"/>
    <w:rsid w:val="00645FB7"/>
    <w:rsid w:val="00647956"/>
    <w:rsid w:val="00652128"/>
    <w:rsid w:val="00653B9C"/>
    <w:rsid w:val="00654B22"/>
    <w:rsid w:val="00657D40"/>
    <w:rsid w:val="00660C9C"/>
    <w:rsid w:val="006713F6"/>
    <w:rsid w:val="00671B14"/>
    <w:rsid w:val="0067307C"/>
    <w:rsid w:val="006733DF"/>
    <w:rsid w:val="0067527E"/>
    <w:rsid w:val="0068488A"/>
    <w:rsid w:val="00686F6A"/>
    <w:rsid w:val="00690CF9"/>
    <w:rsid w:val="00695592"/>
    <w:rsid w:val="006A03B0"/>
    <w:rsid w:val="006A39FE"/>
    <w:rsid w:val="006A3B1F"/>
    <w:rsid w:val="006A4BEE"/>
    <w:rsid w:val="006A6B65"/>
    <w:rsid w:val="006B0E3F"/>
    <w:rsid w:val="006B5B5F"/>
    <w:rsid w:val="006C3FD1"/>
    <w:rsid w:val="006C4227"/>
    <w:rsid w:val="006C5138"/>
    <w:rsid w:val="006D11BF"/>
    <w:rsid w:val="006D252C"/>
    <w:rsid w:val="006E0D67"/>
    <w:rsid w:val="006E18C4"/>
    <w:rsid w:val="006E3998"/>
    <w:rsid w:val="006E61DE"/>
    <w:rsid w:val="006F1376"/>
    <w:rsid w:val="006F16D2"/>
    <w:rsid w:val="006F6748"/>
    <w:rsid w:val="00700DA6"/>
    <w:rsid w:val="00706F94"/>
    <w:rsid w:val="00711DB9"/>
    <w:rsid w:val="00713D5F"/>
    <w:rsid w:val="007140D5"/>
    <w:rsid w:val="00717B78"/>
    <w:rsid w:val="007201A6"/>
    <w:rsid w:val="00720CDC"/>
    <w:rsid w:val="00725F54"/>
    <w:rsid w:val="00730319"/>
    <w:rsid w:val="007315ED"/>
    <w:rsid w:val="00733DDF"/>
    <w:rsid w:val="007436C4"/>
    <w:rsid w:val="007457E5"/>
    <w:rsid w:val="00745898"/>
    <w:rsid w:val="00746EF6"/>
    <w:rsid w:val="007538EC"/>
    <w:rsid w:val="007569D1"/>
    <w:rsid w:val="00757055"/>
    <w:rsid w:val="007604BE"/>
    <w:rsid w:val="00760E37"/>
    <w:rsid w:val="0076119A"/>
    <w:rsid w:val="00762E85"/>
    <w:rsid w:val="00766C25"/>
    <w:rsid w:val="00767D09"/>
    <w:rsid w:val="0077073D"/>
    <w:rsid w:val="00774FE9"/>
    <w:rsid w:val="00776723"/>
    <w:rsid w:val="00777818"/>
    <w:rsid w:val="00777DEE"/>
    <w:rsid w:val="00786F3D"/>
    <w:rsid w:val="00792196"/>
    <w:rsid w:val="00793E36"/>
    <w:rsid w:val="007A0412"/>
    <w:rsid w:val="007A1E16"/>
    <w:rsid w:val="007A2AF9"/>
    <w:rsid w:val="007A6DDA"/>
    <w:rsid w:val="007B049B"/>
    <w:rsid w:val="007B5466"/>
    <w:rsid w:val="007C238F"/>
    <w:rsid w:val="007C478A"/>
    <w:rsid w:val="007C64CF"/>
    <w:rsid w:val="007D027F"/>
    <w:rsid w:val="007D58B3"/>
    <w:rsid w:val="007D58B9"/>
    <w:rsid w:val="007D6FD8"/>
    <w:rsid w:val="007D7FA9"/>
    <w:rsid w:val="007E28BF"/>
    <w:rsid w:val="007E61CF"/>
    <w:rsid w:val="007F025F"/>
    <w:rsid w:val="007F6312"/>
    <w:rsid w:val="00830A90"/>
    <w:rsid w:val="008375BE"/>
    <w:rsid w:val="00840445"/>
    <w:rsid w:val="0084085D"/>
    <w:rsid w:val="00841658"/>
    <w:rsid w:val="008460E5"/>
    <w:rsid w:val="00855A68"/>
    <w:rsid w:val="00860B82"/>
    <w:rsid w:val="00871218"/>
    <w:rsid w:val="008732A4"/>
    <w:rsid w:val="00875674"/>
    <w:rsid w:val="008778A6"/>
    <w:rsid w:val="00880672"/>
    <w:rsid w:val="00881CE1"/>
    <w:rsid w:val="0089157C"/>
    <w:rsid w:val="008942B8"/>
    <w:rsid w:val="00895383"/>
    <w:rsid w:val="008A5EE4"/>
    <w:rsid w:val="008A6656"/>
    <w:rsid w:val="008A72A7"/>
    <w:rsid w:val="008A741E"/>
    <w:rsid w:val="008B0ED6"/>
    <w:rsid w:val="008B276C"/>
    <w:rsid w:val="008B3593"/>
    <w:rsid w:val="008B5506"/>
    <w:rsid w:val="008B7CD7"/>
    <w:rsid w:val="008C319C"/>
    <w:rsid w:val="008C332D"/>
    <w:rsid w:val="008C4E88"/>
    <w:rsid w:val="008C4FDA"/>
    <w:rsid w:val="008C6D22"/>
    <w:rsid w:val="008E11F0"/>
    <w:rsid w:val="008E5660"/>
    <w:rsid w:val="008E591B"/>
    <w:rsid w:val="008F0C16"/>
    <w:rsid w:val="00912A0B"/>
    <w:rsid w:val="00917545"/>
    <w:rsid w:val="00931BE3"/>
    <w:rsid w:val="009322A0"/>
    <w:rsid w:val="00932653"/>
    <w:rsid w:val="009336BD"/>
    <w:rsid w:val="00937036"/>
    <w:rsid w:val="00943C47"/>
    <w:rsid w:val="0096143D"/>
    <w:rsid w:val="00961F73"/>
    <w:rsid w:val="00966B62"/>
    <w:rsid w:val="0097103D"/>
    <w:rsid w:val="00983881"/>
    <w:rsid w:val="00985117"/>
    <w:rsid w:val="0099154B"/>
    <w:rsid w:val="00993820"/>
    <w:rsid w:val="00994526"/>
    <w:rsid w:val="009B10BF"/>
    <w:rsid w:val="009C2A5D"/>
    <w:rsid w:val="009D386C"/>
    <w:rsid w:val="009D4C60"/>
    <w:rsid w:val="009D5932"/>
    <w:rsid w:val="009D777C"/>
    <w:rsid w:val="009D7FEA"/>
    <w:rsid w:val="009E21A6"/>
    <w:rsid w:val="009E22B3"/>
    <w:rsid w:val="009E2FBD"/>
    <w:rsid w:val="009E70F4"/>
    <w:rsid w:val="009E7514"/>
    <w:rsid w:val="009F783D"/>
    <w:rsid w:val="00A01108"/>
    <w:rsid w:val="00A02D15"/>
    <w:rsid w:val="00A02D94"/>
    <w:rsid w:val="00A039FC"/>
    <w:rsid w:val="00A05E9D"/>
    <w:rsid w:val="00A06EA0"/>
    <w:rsid w:val="00A23D91"/>
    <w:rsid w:val="00A26657"/>
    <w:rsid w:val="00A33EFC"/>
    <w:rsid w:val="00A41586"/>
    <w:rsid w:val="00A447BE"/>
    <w:rsid w:val="00A4543A"/>
    <w:rsid w:val="00A51842"/>
    <w:rsid w:val="00A558D4"/>
    <w:rsid w:val="00A55E86"/>
    <w:rsid w:val="00A569D7"/>
    <w:rsid w:val="00A638CF"/>
    <w:rsid w:val="00A6768C"/>
    <w:rsid w:val="00A677AB"/>
    <w:rsid w:val="00A6786C"/>
    <w:rsid w:val="00A70958"/>
    <w:rsid w:val="00A7303F"/>
    <w:rsid w:val="00A75484"/>
    <w:rsid w:val="00A823FA"/>
    <w:rsid w:val="00A85DD0"/>
    <w:rsid w:val="00A90E06"/>
    <w:rsid w:val="00A92501"/>
    <w:rsid w:val="00A95D97"/>
    <w:rsid w:val="00AA204B"/>
    <w:rsid w:val="00AA43A2"/>
    <w:rsid w:val="00AA7440"/>
    <w:rsid w:val="00AC1883"/>
    <w:rsid w:val="00AC1E00"/>
    <w:rsid w:val="00AD0931"/>
    <w:rsid w:val="00AD47FA"/>
    <w:rsid w:val="00AD677A"/>
    <w:rsid w:val="00AE4024"/>
    <w:rsid w:val="00AE50E7"/>
    <w:rsid w:val="00AE7600"/>
    <w:rsid w:val="00AF39C5"/>
    <w:rsid w:val="00B04215"/>
    <w:rsid w:val="00B10F14"/>
    <w:rsid w:val="00B1553E"/>
    <w:rsid w:val="00B21D07"/>
    <w:rsid w:val="00B24BBD"/>
    <w:rsid w:val="00B277D5"/>
    <w:rsid w:val="00B42531"/>
    <w:rsid w:val="00B51A53"/>
    <w:rsid w:val="00B53B99"/>
    <w:rsid w:val="00B54236"/>
    <w:rsid w:val="00B554F7"/>
    <w:rsid w:val="00B55DD9"/>
    <w:rsid w:val="00B571B6"/>
    <w:rsid w:val="00B65D87"/>
    <w:rsid w:val="00B65E51"/>
    <w:rsid w:val="00B70E94"/>
    <w:rsid w:val="00B7111F"/>
    <w:rsid w:val="00B755E2"/>
    <w:rsid w:val="00B86FEA"/>
    <w:rsid w:val="00B90535"/>
    <w:rsid w:val="00B923FA"/>
    <w:rsid w:val="00B93CEB"/>
    <w:rsid w:val="00B948A8"/>
    <w:rsid w:val="00B9670E"/>
    <w:rsid w:val="00B96EA3"/>
    <w:rsid w:val="00BA3B60"/>
    <w:rsid w:val="00BB1529"/>
    <w:rsid w:val="00BB1FD0"/>
    <w:rsid w:val="00BB6514"/>
    <w:rsid w:val="00BB788C"/>
    <w:rsid w:val="00BC4081"/>
    <w:rsid w:val="00BD001D"/>
    <w:rsid w:val="00BD2AF7"/>
    <w:rsid w:val="00BE139E"/>
    <w:rsid w:val="00BE647E"/>
    <w:rsid w:val="00BF5869"/>
    <w:rsid w:val="00C07045"/>
    <w:rsid w:val="00C12D08"/>
    <w:rsid w:val="00C13A87"/>
    <w:rsid w:val="00C175B1"/>
    <w:rsid w:val="00C30F25"/>
    <w:rsid w:val="00C400E2"/>
    <w:rsid w:val="00C42304"/>
    <w:rsid w:val="00C42E46"/>
    <w:rsid w:val="00C45E27"/>
    <w:rsid w:val="00C510F5"/>
    <w:rsid w:val="00C54DC3"/>
    <w:rsid w:val="00C566D7"/>
    <w:rsid w:val="00C632DE"/>
    <w:rsid w:val="00C650EE"/>
    <w:rsid w:val="00C75EDD"/>
    <w:rsid w:val="00C77CE4"/>
    <w:rsid w:val="00C9032F"/>
    <w:rsid w:val="00C92EE3"/>
    <w:rsid w:val="00CA2E7B"/>
    <w:rsid w:val="00CA3FB4"/>
    <w:rsid w:val="00CB3CC2"/>
    <w:rsid w:val="00CC174F"/>
    <w:rsid w:val="00CC2E98"/>
    <w:rsid w:val="00CC3395"/>
    <w:rsid w:val="00CC48CE"/>
    <w:rsid w:val="00CC713F"/>
    <w:rsid w:val="00CD4B60"/>
    <w:rsid w:val="00CE0673"/>
    <w:rsid w:val="00CE150D"/>
    <w:rsid w:val="00CE1E1D"/>
    <w:rsid w:val="00CE5822"/>
    <w:rsid w:val="00CF4B7F"/>
    <w:rsid w:val="00D00A08"/>
    <w:rsid w:val="00D0549C"/>
    <w:rsid w:val="00D05985"/>
    <w:rsid w:val="00D1156B"/>
    <w:rsid w:val="00D11595"/>
    <w:rsid w:val="00D23E5E"/>
    <w:rsid w:val="00D27827"/>
    <w:rsid w:val="00D3159B"/>
    <w:rsid w:val="00D32425"/>
    <w:rsid w:val="00D343A6"/>
    <w:rsid w:val="00D37162"/>
    <w:rsid w:val="00D40BC0"/>
    <w:rsid w:val="00D4282F"/>
    <w:rsid w:val="00D43455"/>
    <w:rsid w:val="00D44295"/>
    <w:rsid w:val="00D46852"/>
    <w:rsid w:val="00D47F1D"/>
    <w:rsid w:val="00D52883"/>
    <w:rsid w:val="00D554C5"/>
    <w:rsid w:val="00D56112"/>
    <w:rsid w:val="00D627B5"/>
    <w:rsid w:val="00D6635D"/>
    <w:rsid w:val="00D776D1"/>
    <w:rsid w:val="00D77A28"/>
    <w:rsid w:val="00D806DC"/>
    <w:rsid w:val="00D816D6"/>
    <w:rsid w:val="00D82859"/>
    <w:rsid w:val="00D8332B"/>
    <w:rsid w:val="00D87A45"/>
    <w:rsid w:val="00D90A82"/>
    <w:rsid w:val="00D96B23"/>
    <w:rsid w:val="00DA4E81"/>
    <w:rsid w:val="00DB33A5"/>
    <w:rsid w:val="00DC2674"/>
    <w:rsid w:val="00DC4268"/>
    <w:rsid w:val="00DC5ED9"/>
    <w:rsid w:val="00DE1C18"/>
    <w:rsid w:val="00DE275C"/>
    <w:rsid w:val="00DF4251"/>
    <w:rsid w:val="00DF43BD"/>
    <w:rsid w:val="00DF456D"/>
    <w:rsid w:val="00E00C2D"/>
    <w:rsid w:val="00E00D3B"/>
    <w:rsid w:val="00E04887"/>
    <w:rsid w:val="00E06D0C"/>
    <w:rsid w:val="00E25E28"/>
    <w:rsid w:val="00E312F9"/>
    <w:rsid w:val="00E35472"/>
    <w:rsid w:val="00E4283F"/>
    <w:rsid w:val="00E452DD"/>
    <w:rsid w:val="00E46B5B"/>
    <w:rsid w:val="00E4733B"/>
    <w:rsid w:val="00E50609"/>
    <w:rsid w:val="00E54943"/>
    <w:rsid w:val="00E6048F"/>
    <w:rsid w:val="00E61BE8"/>
    <w:rsid w:val="00E711EA"/>
    <w:rsid w:val="00E73124"/>
    <w:rsid w:val="00E92F81"/>
    <w:rsid w:val="00EA1EAB"/>
    <w:rsid w:val="00EA23A7"/>
    <w:rsid w:val="00EB56E6"/>
    <w:rsid w:val="00EB772A"/>
    <w:rsid w:val="00EC3F2C"/>
    <w:rsid w:val="00EC4429"/>
    <w:rsid w:val="00EC49FC"/>
    <w:rsid w:val="00EC5C26"/>
    <w:rsid w:val="00ED32AE"/>
    <w:rsid w:val="00ED4DBC"/>
    <w:rsid w:val="00EE15F4"/>
    <w:rsid w:val="00EE62F4"/>
    <w:rsid w:val="00EF0391"/>
    <w:rsid w:val="00F0026B"/>
    <w:rsid w:val="00F00C01"/>
    <w:rsid w:val="00F00CEC"/>
    <w:rsid w:val="00F00FB1"/>
    <w:rsid w:val="00F02A96"/>
    <w:rsid w:val="00F033C6"/>
    <w:rsid w:val="00F035FB"/>
    <w:rsid w:val="00F1168F"/>
    <w:rsid w:val="00F13212"/>
    <w:rsid w:val="00F15269"/>
    <w:rsid w:val="00F16138"/>
    <w:rsid w:val="00F249E0"/>
    <w:rsid w:val="00F3521D"/>
    <w:rsid w:val="00F35320"/>
    <w:rsid w:val="00F36649"/>
    <w:rsid w:val="00F40CF3"/>
    <w:rsid w:val="00F47BEB"/>
    <w:rsid w:val="00F62394"/>
    <w:rsid w:val="00F64A9D"/>
    <w:rsid w:val="00F74A60"/>
    <w:rsid w:val="00F74BB1"/>
    <w:rsid w:val="00F74D2F"/>
    <w:rsid w:val="00F750DD"/>
    <w:rsid w:val="00F752BE"/>
    <w:rsid w:val="00F83197"/>
    <w:rsid w:val="00F847CC"/>
    <w:rsid w:val="00F8678C"/>
    <w:rsid w:val="00F95F35"/>
    <w:rsid w:val="00FA5612"/>
    <w:rsid w:val="00FB309F"/>
    <w:rsid w:val="00FB3248"/>
    <w:rsid w:val="00FB4936"/>
    <w:rsid w:val="00FC0097"/>
    <w:rsid w:val="00FC085D"/>
    <w:rsid w:val="00FC136C"/>
    <w:rsid w:val="00FC302E"/>
    <w:rsid w:val="00FC45B7"/>
    <w:rsid w:val="00FD4764"/>
    <w:rsid w:val="00FE0614"/>
    <w:rsid w:val="00FE0EC1"/>
    <w:rsid w:val="00FE493A"/>
    <w:rsid w:val="00FE54EB"/>
    <w:rsid w:val="00FE5BA8"/>
    <w:rsid w:val="00FE5F57"/>
    <w:rsid w:val="00FF0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ECF091"/>
  <w15:chartTrackingRefBased/>
  <w15:docId w15:val="{3D5D56CA-9497-4D6A-8D93-D59893A76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23E48" w:themeColor="text1"/>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2" w:unhideWhenUsed="1" w:qFormat="1"/>
    <w:lsdException w:name="heading 6" w:semiHidden="1" w:uiPriority="2"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C49FC"/>
  </w:style>
  <w:style w:type="paragraph" w:styleId="Heading1">
    <w:name w:val="heading 1"/>
    <w:aliases w:val="AB Heading 1 (Linked)"/>
    <w:basedOn w:val="Normal"/>
    <w:next w:val="Heading2"/>
    <w:link w:val="Heading1Char"/>
    <w:qFormat/>
    <w:rsid w:val="00D47F1D"/>
    <w:pPr>
      <w:suppressAutoHyphens/>
      <w:spacing w:before="240" w:after="120"/>
      <w:ind w:left="720"/>
      <w:outlineLvl w:val="0"/>
    </w:pPr>
    <w:rPr>
      <w:rFonts w:asciiTheme="majorHAnsi" w:eastAsiaTheme="majorEastAsia" w:hAnsiTheme="majorHAnsi" w:cstheme="majorBidi"/>
      <w:color w:val="222A30" w:themeColor="accent5"/>
      <w:sz w:val="50"/>
      <w:szCs w:val="40"/>
    </w:rPr>
  </w:style>
  <w:style w:type="paragraph" w:styleId="Heading2">
    <w:name w:val="heading 2"/>
    <w:aliases w:val="AB Heading 2 (Linked)"/>
    <w:basedOn w:val="Normal"/>
    <w:next w:val="Heading3"/>
    <w:link w:val="Heading2Char"/>
    <w:qFormat/>
    <w:rsid w:val="00D47F1D"/>
    <w:pPr>
      <w:suppressAutoHyphens/>
      <w:spacing w:after="240"/>
      <w:ind w:left="720"/>
      <w:outlineLvl w:val="1"/>
    </w:pPr>
    <w:rPr>
      <w:rFonts w:eastAsiaTheme="majorEastAsia" w:cstheme="majorBidi"/>
      <w:color w:val="70787E" w:themeColor="accent3"/>
      <w:sz w:val="28"/>
      <w:szCs w:val="30"/>
    </w:rPr>
  </w:style>
  <w:style w:type="paragraph" w:styleId="Heading3">
    <w:name w:val="heading 3"/>
    <w:aliases w:val="AB Heading 3 (Linked)"/>
    <w:basedOn w:val="Normal"/>
    <w:link w:val="Heading3Char"/>
    <w:qFormat/>
    <w:rsid w:val="00D47F1D"/>
    <w:pPr>
      <w:suppressAutoHyphens/>
      <w:spacing w:before="400"/>
      <w:ind w:left="2520"/>
      <w:outlineLvl w:val="2"/>
    </w:pPr>
    <w:rPr>
      <w:rFonts w:asciiTheme="majorHAnsi" w:eastAsiaTheme="majorEastAsia" w:hAnsiTheme="majorHAnsi" w:cstheme="majorBidi"/>
      <w:sz w:val="30"/>
      <w:szCs w:val="27"/>
    </w:rPr>
  </w:style>
  <w:style w:type="paragraph" w:styleId="Heading4">
    <w:name w:val="heading 4"/>
    <w:aliases w:val="AB Graphic Title / Heading 4"/>
    <w:basedOn w:val="Normal"/>
    <w:next w:val="Heading5"/>
    <w:link w:val="Heading4Char"/>
    <w:uiPriority w:val="1"/>
    <w:qFormat/>
    <w:rsid w:val="0021464A"/>
    <w:pPr>
      <w:suppressAutoHyphens/>
      <w:spacing w:before="360" w:after="60"/>
      <w:ind w:left="2520"/>
      <w:outlineLvl w:val="3"/>
    </w:pPr>
    <w:rPr>
      <w:rFonts w:eastAsiaTheme="majorEastAsia" w:cstheme="minorHAnsi"/>
      <w:b/>
      <w:iCs/>
      <w:sz w:val="22"/>
      <w:szCs w:val="22"/>
    </w:rPr>
  </w:style>
  <w:style w:type="paragraph" w:styleId="Heading5">
    <w:name w:val="heading 5"/>
    <w:aliases w:val="AB Graphic Subtitle"/>
    <w:basedOn w:val="Normal"/>
    <w:next w:val="Heading6"/>
    <w:link w:val="Heading5Char"/>
    <w:uiPriority w:val="2"/>
    <w:qFormat/>
    <w:rsid w:val="0021464A"/>
    <w:pPr>
      <w:suppressAutoHyphens/>
      <w:spacing w:before="60" w:after="60"/>
      <w:ind w:left="2520"/>
      <w:outlineLvl w:val="4"/>
    </w:pPr>
    <w:rPr>
      <w:rFonts w:eastAsiaTheme="majorEastAsia" w:cstheme="minorHAnsi"/>
      <w:i/>
    </w:rPr>
  </w:style>
  <w:style w:type="paragraph" w:styleId="Heading6">
    <w:name w:val="heading 6"/>
    <w:aliases w:val="AB n&amp;p Values"/>
    <w:basedOn w:val="Normal"/>
    <w:next w:val="ABSectionText"/>
    <w:link w:val="Heading6Char"/>
    <w:uiPriority w:val="2"/>
    <w:qFormat/>
    <w:rsid w:val="00FC085D"/>
    <w:pPr>
      <w:suppressAutoHyphens/>
      <w:spacing w:before="60" w:after="200"/>
      <w:ind w:left="2520"/>
      <w:outlineLvl w:val="5"/>
    </w:pPr>
    <w:rPr>
      <w:rFonts w:eastAsiaTheme="majorEastAsia" w:cstheme="majorBid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26657"/>
    <w:pPr>
      <w:tabs>
        <w:tab w:val="center" w:pos="4680"/>
        <w:tab w:val="right" w:pos="9360"/>
      </w:tabs>
    </w:pPr>
  </w:style>
  <w:style w:type="character" w:customStyle="1" w:styleId="HeaderChar">
    <w:name w:val="Header Char"/>
    <w:basedOn w:val="DefaultParagraphFont"/>
    <w:link w:val="Header"/>
    <w:uiPriority w:val="99"/>
    <w:semiHidden/>
    <w:rsid w:val="00167E29"/>
  </w:style>
  <w:style w:type="paragraph" w:styleId="Footer">
    <w:name w:val="footer"/>
    <w:basedOn w:val="Normal"/>
    <w:link w:val="FooterChar"/>
    <w:uiPriority w:val="99"/>
    <w:semiHidden/>
    <w:rsid w:val="00A26657"/>
    <w:pPr>
      <w:tabs>
        <w:tab w:val="center" w:pos="4680"/>
        <w:tab w:val="right" w:pos="9360"/>
      </w:tabs>
    </w:pPr>
  </w:style>
  <w:style w:type="character" w:customStyle="1" w:styleId="FooterChar">
    <w:name w:val="Footer Char"/>
    <w:basedOn w:val="DefaultParagraphFont"/>
    <w:link w:val="Footer"/>
    <w:uiPriority w:val="99"/>
    <w:semiHidden/>
    <w:rsid w:val="00167E29"/>
  </w:style>
  <w:style w:type="paragraph" w:customStyle="1" w:styleId="ABNormal">
    <w:name w:val="AB Normal"/>
    <w:uiPriority w:val="99"/>
    <w:qFormat/>
    <w:rsid w:val="00A26657"/>
  </w:style>
  <w:style w:type="table" w:styleId="TableGrid">
    <w:name w:val="Table Grid"/>
    <w:basedOn w:val="TableNormal"/>
    <w:uiPriority w:val="39"/>
    <w:rsid w:val="00A26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52DD"/>
    <w:rPr>
      <w:color w:val="808080"/>
    </w:rPr>
  </w:style>
  <w:style w:type="character" w:customStyle="1" w:styleId="Heading1Char">
    <w:name w:val="Heading 1 Char"/>
    <w:aliases w:val="AB Heading 1 (Linked) Char"/>
    <w:basedOn w:val="DefaultParagraphFont"/>
    <w:link w:val="Heading1"/>
    <w:rsid w:val="00D47F1D"/>
    <w:rPr>
      <w:rFonts w:asciiTheme="majorHAnsi" w:eastAsiaTheme="majorEastAsia" w:hAnsiTheme="majorHAnsi" w:cstheme="majorBidi"/>
      <w:color w:val="222A30" w:themeColor="accent5"/>
      <w:sz w:val="50"/>
      <w:szCs w:val="40"/>
    </w:rPr>
  </w:style>
  <w:style w:type="paragraph" w:styleId="BodyText">
    <w:name w:val="Body Text"/>
    <w:basedOn w:val="Normal"/>
    <w:link w:val="BodyTextChar"/>
    <w:uiPriority w:val="99"/>
    <w:semiHidden/>
    <w:rsid w:val="00792196"/>
    <w:pPr>
      <w:spacing w:after="120"/>
    </w:pPr>
  </w:style>
  <w:style w:type="character" w:customStyle="1" w:styleId="BodyTextChar">
    <w:name w:val="Body Text Char"/>
    <w:basedOn w:val="DefaultParagraphFont"/>
    <w:link w:val="BodyText"/>
    <w:uiPriority w:val="99"/>
    <w:semiHidden/>
    <w:rsid w:val="00167E29"/>
  </w:style>
  <w:style w:type="paragraph" w:customStyle="1" w:styleId="ABHeading1NotLinked">
    <w:name w:val="AB Heading 1 (Not Linked)"/>
    <w:basedOn w:val="Heading1"/>
    <w:next w:val="ABHeading2NotLinked"/>
    <w:qFormat/>
    <w:rsid w:val="00792196"/>
  </w:style>
  <w:style w:type="character" w:customStyle="1" w:styleId="Heading2Char">
    <w:name w:val="Heading 2 Char"/>
    <w:aliases w:val="AB Heading 2 (Linked) Char"/>
    <w:basedOn w:val="DefaultParagraphFont"/>
    <w:link w:val="Heading2"/>
    <w:rsid w:val="00D47F1D"/>
    <w:rPr>
      <w:rFonts w:eastAsiaTheme="majorEastAsia" w:cstheme="majorBidi"/>
      <w:color w:val="70787E" w:themeColor="accent3"/>
      <w:sz w:val="28"/>
      <w:szCs w:val="30"/>
    </w:rPr>
  </w:style>
  <w:style w:type="character" w:customStyle="1" w:styleId="Heading3Char">
    <w:name w:val="Heading 3 Char"/>
    <w:aliases w:val="AB Heading 3 (Linked) Char"/>
    <w:basedOn w:val="DefaultParagraphFont"/>
    <w:link w:val="Heading3"/>
    <w:rsid w:val="00D47F1D"/>
    <w:rPr>
      <w:rFonts w:asciiTheme="majorHAnsi" w:eastAsiaTheme="majorEastAsia" w:hAnsiTheme="majorHAnsi" w:cstheme="majorBidi"/>
      <w:sz w:val="30"/>
      <w:szCs w:val="27"/>
    </w:rPr>
  </w:style>
  <w:style w:type="paragraph" w:customStyle="1" w:styleId="ABHeading2NotLinked">
    <w:name w:val="AB Heading 2 (Not Linked)"/>
    <w:basedOn w:val="Heading2"/>
    <w:next w:val="ABHeading3NotLinked"/>
    <w:qFormat/>
    <w:rsid w:val="00774FE9"/>
  </w:style>
  <w:style w:type="paragraph" w:customStyle="1" w:styleId="ABHeading3NotLinked">
    <w:name w:val="AB Heading 3 (Not Linked)"/>
    <w:basedOn w:val="Heading3"/>
    <w:qFormat/>
    <w:rsid w:val="00774FE9"/>
  </w:style>
  <w:style w:type="paragraph" w:customStyle="1" w:styleId="ABSectionText">
    <w:name w:val="AB Section Text"/>
    <w:basedOn w:val="BodyText"/>
    <w:uiPriority w:val="3"/>
    <w:qFormat/>
    <w:rsid w:val="00487B53"/>
    <w:pPr>
      <w:suppressAutoHyphens/>
      <w:spacing w:before="160" w:after="0" w:line="264" w:lineRule="auto"/>
      <w:ind w:left="2520"/>
    </w:pPr>
  </w:style>
  <w:style w:type="paragraph" w:customStyle="1" w:styleId="ABSectionBullets">
    <w:name w:val="AB Section Bullets"/>
    <w:basedOn w:val="ListBullet"/>
    <w:uiPriority w:val="4"/>
    <w:qFormat/>
    <w:rsid w:val="00487B53"/>
    <w:pPr>
      <w:numPr>
        <w:numId w:val="35"/>
      </w:numPr>
      <w:spacing w:before="100"/>
      <w:ind w:left="2894"/>
      <w:contextualSpacing w:val="0"/>
    </w:pPr>
  </w:style>
  <w:style w:type="paragraph" w:customStyle="1" w:styleId="ABSectionNumbers">
    <w:name w:val="AB Section Numbers"/>
    <w:basedOn w:val="ABSectionText"/>
    <w:uiPriority w:val="5"/>
    <w:qFormat/>
    <w:rsid w:val="00487B53"/>
    <w:pPr>
      <w:spacing w:before="100"/>
      <w:ind w:left="0"/>
    </w:pPr>
  </w:style>
  <w:style w:type="paragraph" w:styleId="ListBullet">
    <w:name w:val="List Bullet"/>
    <w:basedOn w:val="Normal"/>
    <w:uiPriority w:val="99"/>
    <w:semiHidden/>
    <w:rsid w:val="00487B53"/>
    <w:pPr>
      <w:numPr>
        <w:numId w:val="7"/>
      </w:numPr>
      <w:contextualSpacing/>
    </w:pPr>
  </w:style>
  <w:style w:type="character" w:customStyle="1" w:styleId="Heading4Char">
    <w:name w:val="Heading 4 Char"/>
    <w:aliases w:val="AB Graphic Title / Heading 4 Char"/>
    <w:basedOn w:val="DefaultParagraphFont"/>
    <w:link w:val="Heading4"/>
    <w:uiPriority w:val="1"/>
    <w:rsid w:val="0021464A"/>
    <w:rPr>
      <w:rFonts w:eastAsiaTheme="majorEastAsia" w:cstheme="minorHAnsi"/>
      <w:b/>
      <w:iCs/>
      <w:sz w:val="22"/>
      <w:szCs w:val="22"/>
    </w:rPr>
  </w:style>
  <w:style w:type="paragraph" w:styleId="TOCHeading">
    <w:name w:val="TOC Heading"/>
    <w:basedOn w:val="Heading1"/>
    <w:next w:val="Normal"/>
    <w:uiPriority w:val="39"/>
    <w:semiHidden/>
    <w:qFormat/>
    <w:rsid w:val="00A95D97"/>
    <w:pPr>
      <w:suppressAutoHyphens w:val="0"/>
      <w:spacing w:after="0" w:line="259" w:lineRule="auto"/>
      <w:outlineLvl w:val="9"/>
    </w:pPr>
    <w:rPr>
      <w:color w:val="9CA4A6" w:themeColor="accent1" w:themeShade="BF"/>
      <w:sz w:val="32"/>
      <w:szCs w:val="32"/>
    </w:rPr>
  </w:style>
  <w:style w:type="character" w:customStyle="1" w:styleId="Heading5Char">
    <w:name w:val="Heading 5 Char"/>
    <w:aliases w:val="AB Graphic Subtitle Char"/>
    <w:basedOn w:val="DefaultParagraphFont"/>
    <w:link w:val="Heading5"/>
    <w:uiPriority w:val="2"/>
    <w:rsid w:val="0021464A"/>
    <w:rPr>
      <w:rFonts w:eastAsiaTheme="majorEastAsia" w:cstheme="minorHAnsi"/>
      <w:i/>
    </w:rPr>
  </w:style>
  <w:style w:type="character" w:customStyle="1" w:styleId="Heading6Char">
    <w:name w:val="Heading 6 Char"/>
    <w:aliases w:val="AB n&amp;p Values Char"/>
    <w:basedOn w:val="DefaultParagraphFont"/>
    <w:link w:val="Heading6"/>
    <w:uiPriority w:val="2"/>
    <w:rsid w:val="00FC085D"/>
    <w:rPr>
      <w:rFonts w:eastAsiaTheme="majorEastAsia" w:cstheme="majorBidi"/>
      <w:sz w:val="17"/>
      <w:szCs w:val="17"/>
    </w:rPr>
  </w:style>
  <w:style w:type="paragraph" w:styleId="TOC1">
    <w:name w:val="toc 1"/>
    <w:aliases w:val="AB TOC 1"/>
    <w:basedOn w:val="Normal"/>
    <w:next w:val="TOC2"/>
    <w:autoRedefine/>
    <w:uiPriority w:val="39"/>
    <w:rsid w:val="00D47F1D"/>
    <w:pPr>
      <w:tabs>
        <w:tab w:val="right" w:leader="dot" w:pos="10358"/>
      </w:tabs>
      <w:spacing w:before="300" w:after="160"/>
      <w:ind w:left="1440"/>
    </w:pPr>
    <w:rPr>
      <w:b/>
      <w:noProof/>
      <w:sz w:val="21"/>
      <w:szCs w:val="21"/>
    </w:rPr>
  </w:style>
  <w:style w:type="paragraph" w:styleId="TOC2">
    <w:name w:val="toc 2"/>
    <w:aliases w:val="AB TOC 2"/>
    <w:basedOn w:val="Normal"/>
    <w:next w:val="TOC3"/>
    <w:autoRedefine/>
    <w:uiPriority w:val="39"/>
    <w:rsid w:val="00D47F1D"/>
    <w:pPr>
      <w:tabs>
        <w:tab w:val="right" w:leader="dot" w:pos="10358"/>
      </w:tabs>
      <w:spacing w:before="100" w:after="100"/>
      <w:ind w:left="2160"/>
    </w:pPr>
    <w:rPr>
      <w:noProof/>
    </w:rPr>
  </w:style>
  <w:style w:type="paragraph" w:styleId="TOC3">
    <w:name w:val="toc 3"/>
    <w:aliases w:val="AB TOC 3"/>
    <w:basedOn w:val="Normal"/>
    <w:next w:val="TOC4"/>
    <w:autoRedefine/>
    <w:uiPriority w:val="39"/>
    <w:rsid w:val="00D47F1D"/>
    <w:pPr>
      <w:tabs>
        <w:tab w:val="right" w:leader="dot" w:pos="10358"/>
      </w:tabs>
      <w:spacing w:before="100" w:after="100"/>
      <w:ind w:left="2520"/>
    </w:pPr>
    <w:rPr>
      <w:noProof/>
    </w:rPr>
  </w:style>
  <w:style w:type="character" w:styleId="Hyperlink">
    <w:name w:val="Hyperlink"/>
    <w:aliases w:val="AB Hyperlink"/>
    <w:basedOn w:val="DefaultParagraphFont"/>
    <w:uiPriority w:val="99"/>
    <w:rsid w:val="00A95D97"/>
    <w:rPr>
      <w:color w:val="323E48" w:themeColor="hyperlink"/>
      <w:u w:val="single"/>
    </w:rPr>
  </w:style>
  <w:style w:type="paragraph" w:styleId="Caption">
    <w:name w:val="caption"/>
    <w:aliases w:val="AB Figure Caption"/>
    <w:basedOn w:val="Normal"/>
    <w:next w:val="ABSectionText"/>
    <w:uiPriority w:val="99"/>
    <w:qFormat/>
    <w:rsid w:val="00D47F1D"/>
    <w:pPr>
      <w:suppressAutoHyphens/>
      <w:spacing w:before="100" w:after="200"/>
      <w:ind w:left="2520"/>
    </w:pPr>
    <w:rPr>
      <w:iCs/>
      <w:sz w:val="14"/>
      <w:szCs w:val="14"/>
    </w:rPr>
  </w:style>
  <w:style w:type="paragraph" w:styleId="TOC4">
    <w:name w:val="toc 4"/>
    <w:basedOn w:val="Normal"/>
    <w:next w:val="Normal"/>
    <w:autoRedefine/>
    <w:uiPriority w:val="39"/>
    <w:semiHidden/>
    <w:rsid w:val="00A95D97"/>
    <w:pPr>
      <w:spacing w:after="100"/>
      <w:ind w:left="600"/>
    </w:pPr>
  </w:style>
  <w:style w:type="paragraph" w:styleId="TableofFigures">
    <w:name w:val="table of figures"/>
    <w:aliases w:val="AB Table of Figures"/>
    <w:basedOn w:val="Normal"/>
    <w:next w:val="Normal"/>
    <w:uiPriority w:val="99"/>
    <w:rsid w:val="00D47F1D"/>
    <w:pPr>
      <w:tabs>
        <w:tab w:val="right" w:leader="dot" w:pos="10354"/>
      </w:tabs>
      <w:spacing w:before="160" w:after="100"/>
      <w:ind w:left="1440"/>
    </w:pPr>
  </w:style>
  <w:style w:type="paragraph" w:customStyle="1" w:styleId="ABGraphicTableText">
    <w:name w:val="AB Graphic/Table Text"/>
    <w:basedOn w:val="BodyText"/>
    <w:uiPriority w:val="9"/>
    <w:qFormat/>
    <w:rsid w:val="00793E36"/>
    <w:pPr>
      <w:suppressAutoHyphens/>
      <w:spacing w:before="60" w:after="60"/>
    </w:pPr>
    <w:rPr>
      <w:sz w:val="18"/>
      <w:szCs w:val="18"/>
    </w:rPr>
  </w:style>
  <w:style w:type="paragraph" w:customStyle="1" w:styleId="ABGraphicTableBullets">
    <w:name w:val="AB Graphic/Table Bullets"/>
    <w:basedOn w:val="ListBullet"/>
    <w:uiPriority w:val="10"/>
    <w:qFormat/>
    <w:rsid w:val="00BB1529"/>
    <w:pPr>
      <w:numPr>
        <w:numId w:val="10"/>
      </w:numPr>
      <w:spacing w:before="60" w:after="60"/>
      <w:contextualSpacing w:val="0"/>
    </w:pPr>
    <w:rPr>
      <w:sz w:val="18"/>
    </w:rPr>
  </w:style>
  <w:style w:type="paragraph" w:styleId="BodyText2">
    <w:name w:val="Body Text 2"/>
    <w:basedOn w:val="Normal"/>
    <w:link w:val="BodyText2Char"/>
    <w:uiPriority w:val="99"/>
    <w:semiHidden/>
    <w:rsid w:val="00793E36"/>
    <w:pPr>
      <w:spacing w:after="120" w:line="480" w:lineRule="auto"/>
    </w:pPr>
  </w:style>
  <w:style w:type="character" w:customStyle="1" w:styleId="BodyText2Char">
    <w:name w:val="Body Text 2 Char"/>
    <w:basedOn w:val="DefaultParagraphFont"/>
    <w:link w:val="BodyText2"/>
    <w:uiPriority w:val="99"/>
    <w:semiHidden/>
    <w:rsid w:val="00167E29"/>
  </w:style>
  <w:style w:type="paragraph" w:customStyle="1" w:styleId="ABTableRowHeader">
    <w:name w:val="AB Table Row Header"/>
    <w:basedOn w:val="BodyText"/>
    <w:uiPriority w:val="12"/>
    <w:qFormat/>
    <w:rsid w:val="00BB1529"/>
    <w:pPr>
      <w:suppressAutoHyphens/>
      <w:spacing w:before="60" w:after="60"/>
    </w:pPr>
    <w:rPr>
      <w:b/>
      <w:sz w:val="18"/>
    </w:rPr>
  </w:style>
  <w:style w:type="paragraph" w:customStyle="1" w:styleId="ABTableColumnHeader">
    <w:name w:val="AB Table Column Header"/>
    <w:basedOn w:val="BodyText"/>
    <w:uiPriority w:val="11"/>
    <w:qFormat/>
    <w:rsid w:val="006A3B1F"/>
    <w:pPr>
      <w:suppressAutoHyphens/>
      <w:spacing w:before="60" w:after="60"/>
    </w:pPr>
    <w:rPr>
      <w:sz w:val="18"/>
    </w:rPr>
  </w:style>
  <w:style w:type="paragraph" w:styleId="FootnoteText">
    <w:name w:val="footnote text"/>
    <w:aliases w:val="AB Footnote"/>
    <w:basedOn w:val="Normal"/>
    <w:link w:val="FootnoteTextChar"/>
    <w:uiPriority w:val="99"/>
    <w:rsid w:val="006A3B1F"/>
    <w:pPr>
      <w:numPr>
        <w:numId w:val="11"/>
      </w:numPr>
      <w:spacing w:before="20"/>
      <w:ind w:left="180" w:hanging="180"/>
    </w:pPr>
    <w:rPr>
      <w:sz w:val="10"/>
      <w:szCs w:val="10"/>
    </w:rPr>
  </w:style>
  <w:style w:type="character" w:customStyle="1" w:styleId="FootnoteTextChar">
    <w:name w:val="Footnote Text Char"/>
    <w:aliases w:val="AB Footnote Char"/>
    <w:basedOn w:val="DefaultParagraphFont"/>
    <w:link w:val="FootnoteText"/>
    <w:uiPriority w:val="99"/>
    <w:rsid w:val="006A3B1F"/>
    <w:rPr>
      <w:sz w:val="10"/>
      <w:szCs w:val="10"/>
    </w:rPr>
  </w:style>
  <w:style w:type="character" w:styleId="FootnoteReference">
    <w:name w:val="footnote reference"/>
    <w:basedOn w:val="DefaultParagraphFont"/>
    <w:uiPriority w:val="99"/>
    <w:semiHidden/>
    <w:rsid w:val="00BB1529"/>
    <w:rPr>
      <w:vertAlign w:val="superscript"/>
    </w:rPr>
  </w:style>
  <w:style w:type="paragraph" w:customStyle="1" w:styleId="ABAdvisorName">
    <w:name w:val="AB Advisor Name"/>
    <w:basedOn w:val="ABNormal"/>
    <w:next w:val="ABAdvisorInstitution"/>
    <w:uiPriority w:val="99"/>
    <w:qFormat/>
    <w:rsid w:val="00D47F1D"/>
    <w:rPr>
      <w:rFonts w:ascii="Times New Roman" w:hAnsi="Times New Roman"/>
      <w:b/>
      <w:sz w:val="22"/>
    </w:rPr>
  </w:style>
  <w:style w:type="paragraph" w:customStyle="1" w:styleId="ABAdvisorInstitution">
    <w:name w:val="AB Advisor Institution"/>
    <w:basedOn w:val="ABNormal"/>
    <w:next w:val="ABAdvisorCityState"/>
    <w:uiPriority w:val="99"/>
    <w:qFormat/>
    <w:rsid w:val="00DF4251"/>
    <w:rPr>
      <w:i/>
      <w:color w:val="70787E" w:themeColor="accent3"/>
      <w:sz w:val="18"/>
      <w:szCs w:val="18"/>
    </w:rPr>
  </w:style>
  <w:style w:type="paragraph" w:customStyle="1" w:styleId="ABAdvisorCityState">
    <w:name w:val="AB Advisor City/State"/>
    <w:basedOn w:val="ABNormal"/>
    <w:next w:val="ABAdvisorName"/>
    <w:uiPriority w:val="99"/>
    <w:qFormat/>
    <w:rsid w:val="00DF4251"/>
    <w:pPr>
      <w:spacing w:after="240"/>
    </w:pPr>
    <w:rPr>
      <w:sz w:val="18"/>
      <w:szCs w:val="18"/>
    </w:rPr>
  </w:style>
  <w:style w:type="paragraph" w:styleId="NormalWeb">
    <w:name w:val="Normal (Web)"/>
    <w:basedOn w:val="Normal"/>
    <w:uiPriority w:val="99"/>
    <w:semiHidden/>
    <w:unhideWhenUsed/>
    <w:rsid w:val="004913E9"/>
    <w:pPr>
      <w:spacing w:before="100" w:beforeAutospacing="1" w:after="100" w:afterAutospacing="1"/>
    </w:pPr>
    <w:rPr>
      <w:rFonts w:ascii="Times New Roman" w:eastAsiaTheme="minorEastAsia" w:hAnsi="Times New Roman" w:cs="Times New Roman"/>
      <w:color w:val="auto"/>
      <w:sz w:val="24"/>
      <w:szCs w:val="24"/>
    </w:rPr>
  </w:style>
  <w:style w:type="table" w:styleId="TableGridLight">
    <w:name w:val="Grid Table Light"/>
    <w:basedOn w:val="TableNormal"/>
    <w:uiPriority w:val="40"/>
    <w:rsid w:val="000517DE"/>
    <w:pPr>
      <w:spacing w:before="10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rful-Accent3">
    <w:name w:val="List Table 6 Colorful Accent 3"/>
    <w:basedOn w:val="TableNormal"/>
    <w:uiPriority w:val="51"/>
    <w:rsid w:val="006A3B1F"/>
    <w:rPr>
      <w:sz w:val="18"/>
    </w:rPr>
    <w:tblPr>
      <w:tblStyleRowBandSize w:val="1"/>
      <w:tblStyleColBandSize w:val="1"/>
      <w:tblInd w:w="0" w:type="nil"/>
      <w:tblBorders>
        <w:top w:val="single" w:sz="4" w:space="0" w:color="70787E" w:themeColor="accent3"/>
        <w:bottom w:val="single" w:sz="4" w:space="0" w:color="70787E" w:themeColor="accent3"/>
      </w:tblBorders>
      <w:tblCellMar>
        <w:top w:w="72" w:type="dxa"/>
        <w:left w:w="144" w:type="dxa"/>
        <w:bottom w:w="72" w:type="dxa"/>
        <w:right w:w="144" w:type="dxa"/>
      </w:tblCellMar>
    </w:tblPr>
    <w:tblStylePr w:type="firstRow">
      <w:rPr>
        <w:b/>
        <w:bCs/>
      </w:rPr>
      <w:tblPr/>
      <w:tcPr>
        <w:tcBorders>
          <w:top w:val="single" w:sz="4" w:space="0" w:color="70787E" w:themeColor="accent3"/>
          <w:bottom w:val="single" w:sz="4" w:space="0" w:color="70787E" w:themeColor="accent3"/>
        </w:tcBorders>
      </w:tcPr>
    </w:tblStylePr>
    <w:tblStylePr w:type="lastRow">
      <w:rPr>
        <w:b/>
        <w:bCs/>
      </w:rPr>
      <w:tblPr/>
      <w:tcPr>
        <w:tcBorders>
          <w:top w:val="single" w:sz="4" w:space="0" w:color="70787E" w:themeColor="accent3"/>
        </w:tcBorders>
      </w:tcPr>
    </w:tblStylePr>
    <w:tblStylePr w:type="firstCol">
      <w:rPr>
        <w:b w:val="0"/>
        <w:bCs/>
      </w:rPr>
    </w:tblStylePr>
    <w:tblStylePr w:type="lastCol">
      <w:rPr>
        <w:b/>
        <w:bCs/>
      </w:rPr>
    </w:tblStylePr>
    <w:tblStylePr w:type="band1Vert">
      <w:tblPr/>
      <w:tcPr>
        <w:shd w:val="clear" w:color="auto" w:fill="E2E3E5" w:themeFill="accent3" w:themeFillTint="33"/>
      </w:tcPr>
    </w:tblStylePr>
    <w:tblStylePr w:type="band2Vert">
      <w:tblPr/>
      <w:tcPr>
        <w:shd w:val="clear" w:color="auto" w:fill="FFFFFF" w:themeFill="text2"/>
      </w:tcPr>
    </w:tblStylePr>
    <w:tblStylePr w:type="band1Horz">
      <w:tblPr/>
      <w:tcPr>
        <w:shd w:val="clear" w:color="auto" w:fill="E2E3E5" w:themeFill="accent3" w:themeFillTint="33"/>
      </w:tcPr>
    </w:tblStylePr>
    <w:tblStylePr w:type="band2Horz">
      <w:tblPr/>
      <w:tcPr>
        <w:shd w:val="clear" w:color="auto" w:fill="FFFFFF" w:themeFill="text2"/>
      </w:tcPr>
    </w:tblStylePr>
  </w:style>
  <w:style w:type="character" w:styleId="CommentReference">
    <w:name w:val="annotation reference"/>
    <w:basedOn w:val="DefaultParagraphFont"/>
    <w:uiPriority w:val="99"/>
    <w:semiHidden/>
    <w:rsid w:val="00163971"/>
    <w:rPr>
      <w:sz w:val="16"/>
      <w:szCs w:val="16"/>
    </w:rPr>
  </w:style>
  <w:style w:type="paragraph" w:styleId="CommentText">
    <w:name w:val="annotation text"/>
    <w:basedOn w:val="Normal"/>
    <w:link w:val="CommentTextChar"/>
    <w:uiPriority w:val="99"/>
    <w:semiHidden/>
    <w:rsid w:val="00163971"/>
  </w:style>
  <w:style w:type="character" w:customStyle="1" w:styleId="CommentTextChar">
    <w:name w:val="Comment Text Char"/>
    <w:basedOn w:val="DefaultParagraphFont"/>
    <w:link w:val="CommentText"/>
    <w:uiPriority w:val="99"/>
    <w:semiHidden/>
    <w:rsid w:val="00163971"/>
  </w:style>
  <w:style w:type="paragraph" w:styleId="CommentSubject">
    <w:name w:val="annotation subject"/>
    <w:basedOn w:val="CommentText"/>
    <w:next w:val="CommentText"/>
    <w:link w:val="CommentSubjectChar"/>
    <w:uiPriority w:val="99"/>
    <w:semiHidden/>
    <w:unhideWhenUsed/>
    <w:rsid w:val="00163971"/>
    <w:rPr>
      <w:b/>
      <w:bCs/>
    </w:rPr>
  </w:style>
  <w:style w:type="character" w:customStyle="1" w:styleId="CommentSubjectChar">
    <w:name w:val="Comment Subject Char"/>
    <w:basedOn w:val="CommentTextChar"/>
    <w:link w:val="CommentSubject"/>
    <w:uiPriority w:val="99"/>
    <w:semiHidden/>
    <w:rsid w:val="00163971"/>
    <w:rPr>
      <w:b/>
      <w:bCs/>
    </w:rPr>
  </w:style>
  <w:style w:type="paragraph" w:styleId="ListParagraph">
    <w:name w:val="List Paragraph"/>
    <w:basedOn w:val="Normal"/>
    <w:uiPriority w:val="34"/>
    <w:qFormat/>
    <w:rsid w:val="003B5C73"/>
    <w:pPr>
      <w:spacing w:after="160" w:line="279" w:lineRule="auto"/>
      <w:ind w:left="720"/>
      <w:contextualSpacing/>
    </w:pPr>
    <w:rPr>
      <w:rFonts w:eastAsiaTheme="minorEastAsia"/>
      <w:color w:val="auto"/>
      <w:sz w:val="24"/>
      <w:szCs w:val="24"/>
      <w:lang w:eastAsia="ja-JP"/>
    </w:rPr>
  </w:style>
  <w:style w:type="character" w:styleId="Mention">
    <w:name w:val="Mention"/>
    <w:basedOn w:val="DefaultParagraphFont"/>
    <w:uiPriority w:val="99"/>
    <w:unhideWhenUsed/>
    <w:rsid w:val="00E54943"/>
    <w:rPr>
      <w:color w:val="2B579A"/>
      <w:shd w:val="clear" w:color="auto" w:fill="E1DFDD"/>
    </w:rPr>
  </w:style>
  <w:style w:type="paragraph" w:styleId="Revision">
    <w:name w:val="Revision"/>
    <w:hidden/>
    <w:uiPriority w:val="99"/>
    <w:semiHidden/>
    <w:rsid w:val="001A2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5444">
      <w:bodyDiv w:val="1"/>
      <w:marLeft w:val="0"/>
      <w:marRight w:val="0"/>
      <w:marTop w:val="0"/>
      <w:marBottom w:val="0"/>
      <w:divBdr>
        <w:top w:val="none" w:sz="0" w:space="0" w:color="auto"/>
        <w:left w:val="none" w:sz="0" w:space="0" w:color="auto"/>
        <w:bottom w:val="none" w:sz="0" w:space="0" w:color="auto"/>
        <w:right w:val="none" w:sz="0" w:space="0" w:color="auto"/>
      </w:divBdr>
    </w:div>
    <w:div w:id="105115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www.advisory.com"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erke1\Documents\Custom%20Office%20Templates\ab%20glg%2020250101.dotx" TargetMode="External"/></Relationships>
</file>

<file path=word/theme/theme1.xml><?xml version="1.0" encoding="utf-8"?>
<a:theme xmlns:a="http://schemas.openxmlformats.org/drawingml/2006/main" name="Office Theme">
  <a:themeElements>
    <a:clrScheme name="Advisory Board 2020 Theme">
      <a:dk1>
        <a:srgbClr val="323E48"/>
      </a:dk1>
      <a:lt1>
        <a:srgbClr val="FFFFFF"/>
      </a:lt1>
      <a:dk2>
        <a:srgbClr val="FFFFFF"/>
      </a:dk2>
      <a:lt2>
        <a:srgbClr val="E5E5E5"/>
      </a:lt2>
      <a:accent1>
        <a:srgbClr val="D6D9DA"/>
      </a:accent1>
      <a:accent2>
        <a:srgbClr val="999FA3"/>
      </a:accent2>
      <a:accent3>
        <a:srgbClr val="70787E"/>
      </a:accent3>
      <a:accent4>
        <a:srgbClr val="445460"/>
      </a:accent4>
      <a:accent5>
        <a:srgbClr val="222A30"/>
      </a:accent5>
      <a:accent6>
        <a:srgbClr val="CE0E2D"/>
      </a:accent6>
      <a:hlink>
        <a:srgbClr val="323E48"/>
      </a:hlink>
      <a:folHlink>
        <a:srgbClr val="75757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w="19050">
          <a:solidFill>
            <a:schemeClr val="accent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Data Viz 1">
      <a:srgbClr val="D6D9DA"/>
    </a:custClr>
    <a:custClr name="Data Viz 2">
      <a:srgbClr val="7C99AE"/>
    </a:custClr>
    <a:custClr name="Data Viz 3">
      <a:srgbClr val="667E90"/>
    </a:custClr>
    <a:custClr name="Data Viz 4">
      <a:srgbClr val="445460"/>
    </a:custClr>
    <a:custClr name="Data Viz 5">
      <a:srgbClr val="222A30"/>
    </a:custClr>
    <a:custClr name="Unused">
      <a:srgbClr val="FFFFFF"/>
    </a:custClr>
    <a:custClr name="Unused">
      <a:srgbClr val="FFFFFF"/>
    </a:custClr>
    <a:custClr name="Green Success">
      <a:srgbClr val="007000"/>
    </a:custClr>
    <a:custClr name="Gold Callout">
      <a:srgbClr val="F5B700"/>
    </a:custClr>
    <a:custClr name="Red Alert">
      <a:srgbClr val="C40000"/>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Action Teal">
      <a:srgbClr val="B4FBF6"/>
    </a:custClr>
    <a:custClr name="Teal">
      <a:srgbClr val="00AEA1"/>
    </a:custClr>
    <a:custClr name="Blue">
      <a:srgbClr val="0071BB"/>
    </a:custClr>
    <a:custClr name="Green">
      <a:srgbClr val="00A253"/>
    </a:custClr>
    <a:custClr name="Purple">
      <a:srgbClr val="5736F7"/>
    </a:custClr>
    <a:custClr name="Orange">
      <a:srgbClr val="FC5027"/>
    </a:custClr>
    <a:custClr name="Unused">
      <a:srgbClr val="FFFFFF"/>
    </a:custClr>
    <a:custClr name="Unused">
      <a:srgbClr val="FFFFFF"/>
    </a:custClr>
    <a:custClr name="Unused">
      <a:srgbClr val="FFFFFF"/>
    </a:custClr>
    <a:custClr name="Unused">
      <a:srgbClr val="FFFFFF"/>
    </a:custClr>
    <a:custClr name="Unused">
      <a:srgbClr val="FFFFFF"/>
    </a:custClr>
    <a:custClr name="Teal Tint">
      <a:srgbClr val="6DF1E7"/>
    </a:custClr>
    <a:custClr name="Blue Tint">
      <a:srgbClr val="64BAF3"/>
    </a:custClr>
    <a:custClr name="Green Tint">
      <a:srgbClr val="5CFFAF"/>
    </a:custClr>
    <a:custClr name="Purple Tint">
      <a:srgbClr val="9999FC"/>
    </a:custClr>
    <a:custClr name="Orange Tint">
      <a:srgbClr val="FFAE9B"/>
    </a:custClr>
    <a:custClr name="Unused">
      <a:srgbClr val="FFFFFF"/>
    </a:custClr>
    <a:custClr name="Unused">
      <a:srgbClr val="FFFFFF"/>
    </a:custClr>
    <a:custClr name="Unused">
      <a:srgbClr val="FFFFFF"/>
    </a:custClr>
    <a:custClr name="Unused">
      <a:srgbClr val="FFFFFF"/>
    </a:custClr>
    <a:custClr name="Unused">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0a105d2-9309-4a27-a641-7e2ea2abacf8" xsi:nil="true"/>
    <lcf76f155ced4ddcb4097134ff3c332f xmlns="ae84356a-f88a-433a-89bf-b0d5500490ca">
      <Terms xmlns="http://schemas.microsoft.com/office/infopath/2007/PartnerControls"/>
    </lcf76f155ced4ddcb4097134ff3c332f>
    <KyleChongWarnerRoberts xmlns="ae84356a-f88a-433a-89bf-b0d5500490ca">
      <UserInfo>
        <DisplayName/>
        <AccountId xsi:nil="true"/>
        <AccountType/>
      </UserInfo>
    </KyleChongWarnerRoberts>
    <Date xmlns="ae84356a-f88a-433a-89bf-b0d5500490ca">2026-05-27T20:30:22+00:00</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960A2A615D8E4FB65873584B2ED78E" ma:contentTypeVersion="19" ma:contentTypeDescription="Create a new document." ma:contentTypeScope="" ma:versionID="4839953597817a1e84733856f4fb61a9">
  <xsd:schema xmlns:xsd="http://www.w3.org/2001/XMLSchema" xmlns:xs="http://www.w3.org/2001/XMLSchema" xmlns:p="http://schemas.microsoft.com/office/2006/metadata/properties" xmlns:ns2="ae84356a-f88a-433a-89bf-b0d5500490ca" xmlns:ns3="c0a105d2-9309-4a27-a641-7e2ea2abacf8" targetNamespace="http://schemas.microsoft.com/office/2006/metadata/properties" ma:root="true" ma:fieldsID="83a784a9db3a4ab5c6f62b6df3974a83" ns2:_="" ns3:_="">
    <xsd:import namespace="ae84356a-f88a-433a-89bf-b0d5500490ca"/>
    <xsd:import namespace="c0a105d2-9309-4a27-a641-7e2ea2aba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KyleChongWarnerRober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356a-f88a-433a-89bf-b0d550049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default="[today]" ma:format="DateOnly" ma:internalName="Date">
      <xsd:simpleType>
        <xsd:restriction base="dms:DateTime"/>
      </xsd:simpleType>
    </xsd:element>
    <xsd:element name="KyleChongWarnerRoberts" ma:index="26" nillable="true" ma:displayName="Team  Members" ma:format="Dropdown" ma:list="UserInfo" ma:SharePointGroup="0" ma:internalName="KyleChongWarnerRober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105d2-9309-4a27-a641-7e2ea2aba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85b4a2-4764-4c86-a049-5b98738c9e75}" ma:internalName="TaxCatchAll" ma:showField="CatchAllData" ma:web="c0a105d2-9309-4a27-a641-7e2ea2aba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4234C-CC67-4F71-9B73-1B6FA0DF0B08}">
  <ds:schemaRefs>
    <ds:schemaRef ds:uri="http://schemas.microsoft.com/office/2006/metadata/properties"/>
    <ds:schemaRef ds:uri="http://schemas.microsoft.com/office/infopath/2007/PartnerControls"/>
    <ds:schemaRef ds:uri="c0a105d2-9309-4a27-a641-7e2ea2abacf8"/>
    <ds:schemaRef ds:uri="ae84356a-f88a-433a-89bf-b0d5500490ca"/>
  </ds:schemaRefs>
</ds:datastoreItem>
</file>

<file path=customXml/itemProps2.xml><?xml version="1.0" encoding="utf-8"?>
<ds:datastoreItem xmlns:ds="http://schemas.openxmlformats.org/officeDocument/2006/customXml" ds:itemID="{ECEE7F41-33C5-4DF8-8805-CF49F51DD8DE}">
  <ds:schemaRefs>
    <ds:schemaRef ds:uri="http://schemas.microsoft.com/sharepoint/v3/contenttype/forms"/>
  </ds:schemaRefs>
</ds:datastoreItem>
</file>

<file path=customXml/itemProps3.xml><?xml version="1.0" encoding="utf-8"?>
<ds:datastoreItem xmlns:ds="http://schemas.openxmlformats.org/officeDocument/2006/customXml" ds:itemID="{05E51885-B758-4EDB-84E5-912C9A0F8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356a-f88a-433a-89bf-b0d5500490ca"/>
    <ds:schemaRef ds:uri="c0a105d2-9309-4a27-a641-7e2ea2aba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A9F933-764F-4582-9F27-73F549457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 glg 20250101</Template>
  <TotalTime>0</TotalTime>
  <Pages>13</Pages>
  <Words>4178</Words>
  <Characters>22899</Characters>
  <Application>Microsoft Office Word</Application>
  <DocSecurity>0</DocSecurity>
  <Lines>587</Lines>
  <Paragraphs>410</Paragraphs>
  <ScaleCrop>false</ScaleCrop>
  <HeadingPairs>
    <vt:vector size="2" baseType="variant">
      <vt:variant>
        <vt:lpstr>Title</vt:lpstr>
      </vt:variant>
      <vt:variant>
        <vt:i4>1</vt:i4>
      </vt:variant>
    </vt:vector>
  </HeadingPairs>
  <TitlesOfParts>
    <vt:vector size="1" baseType="lpstr">
      <vt:lpstr>Tool 17: Policy levers and advocacy guide</vt:lpstr>
    </vt:vector>
  </TitlesOfParts>
  <Manager/>
  <Company/>
  <LinksUpToDate>false</LinksUpToDate>
  <CharactersWithSpaces>26667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17: Policy levers and advocacy guide</dc:title>
  <dc:subject/>
  <dc:creator>Fierke, Jennifer</dc:creator>
  <cp:keywords/>
  <dc:description/>
  <cp:lastModifiedBy>Adams, Alison</cp:lastModifiedBy>
  <cp:revision>2</cp:revision>
  <dcterms:created xsi:type="dcterms:W3CDTF">2026-11-03T21:13:00Z</dcterms:created>
  <dcterms:modified xsi:type="dcterms:W3CDTF">2026-11-03T21:13:00Z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a73c85-e524-44a6-bd58-7df7ef87be8f_Enabled">
    <vt:lpwstr>true</vt:lpwstr>
  </property>
  <property fmtid="{D5CDD505-2E9C-101B-9397-08002B2CF9AE}" pid="3" name="MSIP_Label_a8a73c85-e524-44a6-bd58-7df7ef87be8f_SetDate">
    <vt:lpwstr>2022-12-12T18:37:08Z</vt:lpwstr>
  </property>
  <property fmtid="{D5CDD505-2E9C-101B-9397-08002B2CF9AE}" pid="4" name="MSIP_Label_a8a73c85-e524-44a6-bd58-7df7ef87be8f_Method">
    <vt:lpwstr>Privileged</vt:lpwstr>
  </property>
  <property fmtid="{D5CDD505-2E9C-101B-9397-08002B2CF9AE}" pid="5" name="MSIP_Label_a8a73c85-e524-44a6-bd58-7df7ef87be8f_Name">
    <vt:lpwstr>Internal Label</vt:lpwstr>
  </property>
  <property fmtid="{D5CDD505-2E9C-101B-9397-08002B2CF9AE}" pid="6" name="MSIP_Label_a8a73c85-e524-44a6-bd58-7df7ef87be8f_SiteId">
    <vt:lpwstr>db05faca-c82a-4b9d-b9c5-0f64b6755421</vt:lpwstr>
  </property>
  <property fmtid="{D5CDD505-2E9C-101B-9397-08002B2CF9AE}" pid="7" name="MSIP_Label_a8a73c85-e524-44a6-bd58-7df7ef87be8f_ActionId">
    <vt:lpwstr>f1fd9792-0dca-46a8-9af1-445c99b85d46</vt:lpwstr>
  </property>
  <property fmtid="{D5CDD505-2E9C-101B-9397-08002B2CF9AE}" pid="8" name="MSIP_Label_a8a73c85-e524-44a6-bd58-7df7ef87be8f_ContentBits">
    <vt:lpwstr>0</vt:lpwstr>
  </property>
  <property fmtid="{D5CDD505-2E9C-101B-9397-08002B2CF9AE}" pid="9" name="ContentTypeId">
    <vt:lpwstr>0x0101006C960A2A615D8E4FB65873584B2ED78E</vt:lpwstr>
  </property>
  <property fmtid="{D5CDD505-2E9C-101B-9397-08002B2CF9AE}" pid="10" name="MediaServiceImageTags">
    <vt:lpwstr/>
  </property>
  <property fmtid="{D5CDD505-2E9C-101B-9397-08002B2CF9AE}" pid="11" name="docLang">
    <vt:lpwstr>en</vt:lpwstr>
  </property>
  <property fmtid="{D5CDD505-2E9C-101B-9397-08002B2CF9AE}" pid="12" name="Order">
    <vt:r8>6900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